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65" w:rsidRPr="00D26B5A" w:rsidRDefault="004A1A9B" w:rsidP="004A1A9B">
      <w:pPr>
        <w:jc w:val="center"/>
        <w:rPr>
          <w:b/>
          <w:sz w:val="24"/>
        </w:rPr>
      </w:pPr>
      <w:r w:rsidRPr="00D26B5A">
        <w:rPr>
          <w:b/>
          <w:sz w:val="24"/>
        </w:rPr>
        <w:t>WW1 BBB Modifiers</w:t>
      </w:r>
    </w:p>
    <w:p w:rsidR="00A43928" w:rsidRDefault="0085232A" w:rsidP="004A1A9B">
      <w:pPr>
        <w:jc w:val="center"/>
      </w:pPr>
      <w:r>
        <w:t>V1.</w:t>
      </w:r>
      <w:r w:rsidR="00360F6C">
        <w:t>1</w:t>
      </w:r>
      <w:r w:rsidR="004A55A3">
        <w:t xml:space="preserve"> – </w:t>
      </w:r>
      <w:r w:rsidR="00360F6C">
        <w:t>2/4/18</w:t>
      </w:r>
    </w:p>
    <w:p w:rsidR="004A1A9B" w:rsidRDefault="004A1A9B" w:rsidP="004A1A9B">
      <w:pPr>
        <w:pStyle w:val="Heading1"/>
      </w:pPr>
      <w:r>
        <w:t>Intro</w:t>
      </w:r>
    </w:p>
    <w:p w:rsidR="004A1A9B" w:rsidRDefault="004A1A9B" w:rsidP="004A1A9B">
      <w:pPr>
        <w:jc w:val="left"/>
      </w:pPr>
      <w:r>
        <w:t xml:space="preserve">These are intended for the more mobile battles of the era. They may be OK for trench warfare but are not intended for it. They are aimed at </w:t>
      </w:r>
      <w:r w:rsidR="00360F6C">
        <w:t xml:space="preserve">much </w:t>
      </w:r>
      <w:bookmarkStart w:id="0" w:name="_GoBack"/>
      <w:bookmarkEnd w:id="0"/>
      <w:r>
        <w:t>smaller engagements than Chris’s rules mods (</w:t>
      </w:r>
      <w:hyperlink r:id="rId9" w:history="1">
        <w:r w:rsidRPr="00C750F6">
          <w:rPr>
            <w:rStyle w:val="Hyperlink"/>
          </w:rPr>
          <w:t>https://uk.groups.yahoo.com/neo/groups/BBB_wargames/files/1914-1918%20WWI/</w:t>
        </w:r>
      </w:hyperlink>
      <w:r>
        <w:t xml:space="preserve"> )</w:t>
      </w:r>
    </w:p>
    <w:p w:rsidR="004A1A9B" w:rsidRDefault="004A1A9B" w:rsidP="004A1A9B">
      <w:pPr>
        <w:pStyle w:val="Heading1"/>
      </w:pPr>
      <w:r>
        <w:t>Scale</w:t>
      </w:r>
    </w:p>
    <w:p w:rsidR="004A1A9B" w:rsidRDefault="004A1A9B" w:rsidP="004A1A9B">
      <w:r>
        <w:t>6” = 1km</w:t>
      </w:r>
    </w:p>
    <w:p w:rsidR="004A1A9B" w:rsidRDefault="004A1A9B" w:rsidP="004A1A9B">
      <w:proofErr w:type="gramStart"/>
      <w:r>
        <w:t>1</w:t>
      </w:r>
      <w:proofErr w:type="gramEnd"/>
      <w:r>
        <w:t xml:space="preserve"> turn is a minimum of 1 hr depending on the tempo of the battle</w:t>
      </w:r>
    </w:p>
    <w:p w:rsidR="00E37A82" w:rsidRDefault="004A1A9B" w:rsidP="004A1A9B">
      <w:r>
        <w:t xml:space="preserve">Units represent battalions. A “standard” battalion </w:t>
      </w:r>
      <w:r w:rsidR="007038DE">
        <w:t>is</w:t>
      </w:r>
      <w:r>
        <w:t xml:space="preserve"> about </w:t>
      </w:r>
      <w:r w:rsidR="007038DE">
        <w:t>1000</w:t>
      </w:r>
      <w:r>
        <w:t xml:space="preserve"> men</w:t>
      </w:r>
      <w:r w:rsidR="007038DE">
        <w:t xml:space="preserve">, but </w:t>
      </w:r>
      <w:r w:rsidR="00A43928">
        <w:t>only h</w:t>
      </w:r>
      <w:r w:rsidR="007038DE">
        <w:t xml:space="preserve">as about 850 </w:t>
      </w:r>
      <w:r w:rsidR="00A43928">
        <w:t xml:space="preserve">frontline </w:t>
      </w:r>
      <w:r w:rsidR="007038DE">
        <w:t>rifles. It is represented by</w:t>
      </w:r>
      <w:r>
        <w:t xml:space="preserve"> is </w:t>
      </w:r>
      <w:proofErr w:type="gramStart"/>
      <w:r>
        <w:t>6</w:t>
      </w:r>
      <w:proofErr w:type="gramEnd"/>
      <w:r>
        <w:t xml:space="preserve"> stands (so c.</w:t>
      </w:r>
      <w:r w:rsidR="007038DE">
        <w:t>150</w:t>
      </w:r>
      <w:r>
        <w:t xml:space="preserve"> </w:t>
      </w:r>
      <w:r w:rsidR="007038DE">
        <w:t>rifles to a base</w:t>
      </w:r>
      <w:r>
        <w:t xml:space="preserve"> base). </w:t>
      </w:r>
      <w:r w:rsidR="007038DE">
        <w:t xml:space="preserve">An MG base is </w:t>
      </w:r>
      <w:proofErr w:type="gramStart"/>
      <w:r w:rsidR="007038DE">
        <w:t>8</w:t>
      </w:r>
      <w:proofErr w:type="gramEnd"/>
      <w:r w:rsidR="007038DE">
        <w:t xml:space="preserve"> MMGs. </w:t>
      </w:r>
      <w:r>
        <w:t>A gun base is a battery of 4-6</w:t>
      </w:r>
      <w:r w:rsidR="00A43928">
        <w:t xml:space="preserve"> (usually 4)</w:t>
      </w:r>
      <w:r>
        <w:t xml:space="preserve"> guns</w:t>
      </w:r>
      <w:r w:rsidR="00BC4EBF">
        <w:t>.</w:t>
      </w:r>
      <w:r w:rsidR="00E37A82">
        <w:t xml:space="preserve"> A tank or armoured car base is </w:t>
      </w:r>
      <w:proofErr w:type="gramStart"/>
      <w:r w:rsidR="00E37A82">
        <w:t>4</w:t>
      </w:r>
      <w:proofErr w:type="gramEnd"/>
      <w:r w:rsidR="00E37A82">
        <w:t xml:space="preserve"> AFVs</w:t>
      </w:r>
    </w:p>
    <w:p w:rsidR="00E37A82" w:rsidRDefault="00E37A82" w:rsidP="004A1A9B">
      <w:r>
        <w:t>Armoured cars are usually armed with 1 vehicle MG. Light tanks (FT-17 and Whippet) have one vehicle MG. Medium tanks have 1 vehicle MG and 1 vehicle gun, or 2 vehicle MGs</w:t>
      </w:r>
    </w:p>
    <w:p w:rsidR="00CD5DB4" w:rsidRDefault="00CD5DB4" w:rsidP="004A1A9B">
      <w:r>
        <w:t>For bigger battles a 1 unit = 1 regiment scale will probably need to be developed</w:t>
      </w:r>
    </w:p>
    <w:p w:rsidR="004E64CD" w:rsidRDefault="004E64CD" w:rsidP="004E64CD">
      <w:pPr>
        <w:pStyle w:val="Heading1"/>
      </w:pPr>
      <w:r>
        <w:t>Line of Sight</w:t>
      </w:r>
      <w:r w:rsidR="00257847">
        <w:t xml:space="preserve"> (LOS)</w:t>
      </w:r>
    </w:p>
    <w:p w:rsidR="004E64CD" w:rsidRDefault="004E64CD" w:rsidP="004E64CD">
      <w:r>
        <w:t>LOS is generally limited to 6” for units on the same level. If there is an elevation difference, LOS is 24”</w:t>
      </w:r>
    </w:p>
    <w:p w:rsidR="00BC4EBF" w:rsidRDefault="00BC4EBF" w:rsidP="004E64CD">
      <w:r>
        <w:t>In some desert scenarios, if mirage conditions do not exist</w:t>
      </w:r>
      <w:r w:rsidR="00257847">
        <w:t>,</w:t>
      </w:r>
      <w:r>
        <w:t xml:space="preserve"> LOS may extend to 12”. This must be explicitly stated in the scenario briefing</w:t>
      </w:r>
      <w:r w:rsidR="00B20A7A">
        <w:t>.</w:t>
      </w:r>
    </w:p>
    <w:p w:rsidR="004A55A3" w:rsidRDefault="00D873CB" w:rsidP="004A55A3">
      <w:r>
        <w:t>Artillery observation posts (</w:t>
      </w:r>
      <w:r w:rsidR="008752AB">
        <w:t>OP</w:t>
      </w:r>
      <w:r>
        <w:t xml:space="preserve">’s) </w:t>
      </w:r>
      <w:r w:rsidR="004E64CD">
        <w:t xml:space="preserve">are treated as level 1 in a town (not village). Other units are treated as level </w:t>
      </w:r>
      <w:r w:rsidR="007038DE">
        <w:t>zero.</w:t>
      </w:r>
    </w:p>
    <w:p w:rsidR="004A1A9B" w:rsidRDefault="004A1A9B" w:rsidP="004A55A3">
      <w:pPr>
        <w:pStyle w:val="Heading1"/>
      </w:pPr>
      <w:r>
        <w:lastRenderedPageBreak/>
        <w:t>Firepower</w:t>
      </w:r>
    </w:p>
    <w:p w:rsidR="004A1A9B" w:rsidRDefault="00A43928" w:rsidP="00457376">
      <w:pPr>
        <w:keepNext/>
      </w:pPr>
      <w:r>
        <w:t>Units have the following firepower</w:t>
      </w:r>
    </w:p>
    <w:tbl>
      <w:tblPr>
        <w:tblStyle w:val="TableGrid"/>
        <w:tblW w:w="0" w:type="auto"/>
        <w:jc w:val="center"/>
        <w:tblLook w:val="04A0" w:firstRow="1" w:lastRow="0" w:firstColumn="1" w:lastColumn="0" w:noHBand="0" w:noVBand="1"/>
      </w:tblPr>
      <w:tblGrid>
        <w:gridCol w:w="2017"/>
        <w:gridCol w:w="394"/>
        <w:gridCol w:w="467"/>
        <w:gridCol w:w="506"/>
        <w:gridCol w:w="883"/>
      </w:tblGrid>
      <w:tr w:rsidR="00457376" w:rsidRPr="004E64CD" w:rsidTr="0094255C">
        <w:trPr>
          <w:jc w:val="center"/>
        </w:trPr>
        <w:tc>
          <w:tcPr>
            <w:tcW w:w="0" w:type="auto"/>
            <w:shd w:val="clear" w:color="auto" w:fill="D9D9D9" w:themeFill="background1" w:themeFillShade="D9"/>
          </w:tcPr>
          <w:p w:rsidR="00457376" w:rsidRPr="004E64CD" w:rsidRDefault="00457376" w:rsidP="00457376">
            <w:pPr>
              <w:keepNext/>
              <w:spacing w:after="0"/>
            </w:pPr>
            <w:r w:rsidRPr="004E64CD">
              <w:t>Unit</w:t>
            </w:r>
          </w:p>
        </w:tc>
        <w:tc>
          <w:tcPr>
            <w:tcW w:w="0" w:type="auto"/>
            <w:shd w:val="clear" w:color="auto" w:fill="D9D9D9" w:themeFill="background1" w:themeFillShade="D9"/>
          </w:tcPr>
          <w:p w:rsidR="00457376" w:rsidRDefault="00457376" w:rsidP="00457376">
            <w:pPr>
              <w:keepNext/>
              <w:spacing w:after="0"/>
              <w:jc w:val="center"/>
            </w:pPr>
            <w:r>
              <w:t>0”</w:t>
            </w:r>
          </w:p>
        </w:tc>
        <w:tc>
          <w:tcPr>
            <w:tcW w:w="0" w:type="auto"/>
            <w:shd w:val="clear" w:color="auto" w:fill="D9D9D9" w:themeFill="background1" w:themeFillShade="D9"/>
          </w:tcPr>
          <w:p w:rsidR="00457376" w:rsidRPr="004E64CD" w:rsidRDefault="00457376" w:rsidP="00457376">
            <w:pPr>
              <w:keepNext/>
              <w:spacing w:after="0"/>
              <w:jc w:val="center"/>
            </w:pPr>
            <w:r>
              <w:t>6</w:t>
            </w:r>
            <w:r w:rsidRPr="004E64CD">
              <w:t>”</w:t>
            </w:r>
            <w:r>
              <w:rPr>
                <w:rStyle w:val="FootnoteReference"/>
              </w:rPr>
              <w:footnoteReference w:id="1"/>
            </w:r>
          </w:p>
        </w:tc>
        <w:tc>
          <w:tcPr>
            <w:tcW w:w="0" w:type="auto"/>
            <w:shd w:val="clear" w:color="auto" w:fill="D9D9D9" w:themeFill="background1" w:themeFillShade="D9"/>
          </w:tcPr>
          <w:p w:rsidR="00457376" w:rsidRPr="004E64CD" w:rsidRDefault="00457376" w:rsidP="00457376">
            <w:pPr>
              <w:keepNext/>
              <w:spacing w:after="0"/>
              <w:jc w:val="center"/>
            </w:pPr>
            <w:r>
              <w:t>12”</w:t>
            </w:r>
          </w:p>
        </w:tc>
        <w:tc>
          <w:tcPr>
            <w:tcW w:w="0" w:type="auto"/>
            <w:shd w:val="clear" w:color="auto" w:fill="D9D9D9" w:themeFill="background1" w:themeFillShade="D9"/>
          </w:tcPr>
          <w:p w:rsidR="00457376" w:rsidRPr="004E64CD" w:rsidRDefault="00457376" w:rsidP="00457376">
            <w:pPr>
              <w:keepNext/>
              <w:spacing w:after="0"/>
              <w:jc w:val="center"/>
            </w:pPr>
            <w:r w:rsidRPr="004E64CD">
              <w:t>24”/IDF</w:t>
            </w:r>
          </w:p>
        </w:tc>
      </w:tr>
      <w:tr w:rsidR="00457376" w:rsidRPr="004E64CD" w:rsidTr="0094255C">
        <w:trPr>
          <w:jc w:val="center"/>
        </w:trPr>
        <w:tc>
          <w:tcPr>
            <w:tcW w:w="0" w:type="auto"/>
          </w:tcPr>
          <w:p w:rsidR="00457376" w:rsidRPr="004E64CD" w:rsidRDefault="00457376" w:rsidP="00457376">
            <w:pPr>
              <w:keepNext/>
              <w:spacing w:after="0"/>
            </w:pPr>
            <w:r>
              <w:t>Infantry</w:t>
            </w:r>
            <w:r>
              <w:rPr>
                <w:rStyle w:val="FootnoteReference"/>
              </w:rPr>
              <w:footnoteReference w:id="2"/>
            </w:r>
          </w:p>
        </w:tc>
        <w:tc>
          <w:tcPr>
            <w:tcW w:w="0" w:type="auto"/>
          </w:tcPr>
          <w:p w:rsidR="00457376" w:rsidRDefault="00457376" w:rsidP="00457376">
            <w:pPr>
              <w:keepNext/>
              <w:spacing w:after="0"/>
              <w:jc w:val="center"/>
            </w:pPr>
            <w:r>
              <w:t>2</w:t>
            </w:r>
          </w:p>
        </w:tc>
        <w:tc>
          <w:tcPr>
            <w:tcW w:w="0" w:type="auto"/>
          </w:tcPr>
          <w:p w:rsidR="00457376" w:rsidRPr="004E64CD" w:rsidRDefault="00457376" w:rsidP="00457376">
            <w:pPr>
              <w:keepNext/>
              <w:spacing w:after="0"/>
              <w:jc w:val="center"/>
            </w:pPr>
            <w:r>
              <w:t>1</w:t>
            </w:r>
          </w:p>
        </w:tc>
        <w:tc>
          <w:tcPr>
            <w:tcW w:w="0" w:type="auto"/>
          </w:tcPr>
          <w:p w:rsidR="00457376" w:rsidRDefault="00457376" w:rsidP="00457376">
            <w:pPr>
              <w:keepNext/>
              <w:spacing w:after="0"/>
              <w:jc w:val="center"/>
            </w:pPr>
            <w:r>
              <w:t>0.5</w:t>
            </w:r>
          </w:p>
        </w:tc>
        <w:tc>
          <w:tcPr>
            <w:tcW w:w="0" w:type="auto"/>
          </w:tcPr>
          <w:p w:rsidR="00457376" w:rsidRPr="004E64CD" w:rsidRDefault="00457376" w:rsidP="00457376">
            <w:pPr>
              <w:keepNext/>
              <w:spacing w:after="0"/>
              <w:jc w:val="center"/>
            </w:pPr>
            <w:r>
              <w:t>-</w:t>
            </w:r>
          </w:p>
        </w:tc>
      </w:tr>
      <w:tr w:rsidR="00457376" w:rsidRPr="004E64CD" w:rsidTr="0094255C">
        <w:trPr>
          <w:jc w:val="center"/>
        </w:trPr>
        <w:tc>
          <w:tcPr>
            <w:tcW w:w="0" w:type="auto"/>
          </w:tcPr>
          <w:p w:rsidR="00457376" w:rsidRDefault="00457376" w:rsidP="00457376">
            <w:pPr>
              <w:keepNext/>
              <w:spacing w:after="0"/>
            </w:pPr>
            <w:r>
              <w:t>Dismounted Cavalry</w:t>
            </w:r>
          </w:p>
        </w:tc>
        <w:tc>
          <w:tcPr>
            <w:tcW w:w="0" w:type="auto"/>
          </w:tcPr>
          <w:p w:rsidR="00457376" w:rsidRDefault="00457376" w:rsidP="00457376">
            <w:pPr>
              <w:keepNext/>
              <w:spacing w:after="0"/>
              <w:jc w:val="center"/>
            </w:pPr>
            <w:r>
              <w:t>2</w:t>
            </w:r>
          </w:p>
        </w:tc>
        <w:tc>
          <w:tcPr>
            <w:tcW w:w="0" w:type="auto"/>
          </w:tcPr>
          <w:p w:rsidR="00457376" w:rsidRDefault="00457376" w:rsidP="00457376">
            <w:pPr>
              <w:keepNext/>
              <w:spacing w:after="0"/>
              <w:jc w:val="center"/>
            </w:pPr>
            <w:r>
              <w:t>1</w:t>
            </w:r>
          </w:p>
        </w:tc>
        <w:tc>
          <w:tcPr>
            <w:tcW w:w="0" w:type="auto"/>
          </w:tcPr>
          <w:p w:rsidR="00457376" w:rsidRDefault="00457376" w:rsidP="00457376">
            <w:pPr>
              <w:keepNext/>
              <w:spacing w:after="0"/>
              <w:jc w:val="center"/>
            </w:pPr>
            <w:r>
              <w:t>-</w:t>
            </w:r>
          </w:p>
        </w:tc>
        <w:tc>
          <w:tcPr>
            <w:tcW w:w="0" w:type="auto"/>
          </w:tcPr>
          <w:p w:rsidR="00457376" w:rsidRPr="004E64CD" w:rsidRDefault="00457376" w:rsidP="00457376">
            <w:pPr>
              <w:keepNext/>
              <w:spacing w:after="0"/>
              <w:jc w:val="center"/>
            </w:pPr>
            <w:r>
              <w:t>-</w:t>
            </w:r>
          </w:p>
        </w:tc>
      </w:tr>
      <w:tr w:rsidR="00457376" w:rsidRPr="004E64CD" w:rsidTr="0094255C">
        <w:trPr>
          <w:jc w:val="center"/>
        </w:trPr>
        <w:tc>
          <w:tcPr>
            <w:tcW w:w="0" w:type="auto"/>
          </w:tcPr>
          <w:p w:rsidR="00457376" w:rsidRDefault="00457376" w:rsidP="00457376">
            <w:pPr>
              <w:keepNext/>
              <w:spacing w:after="0"/>
            </w:pPr>
            <w:r>
              <w:t>MGs</w:t>
            </w:r>
            <w:r>
              <w:rPr>
                <w:rStyle w:val="FootnoteReference"/>
              </w:rPr>
              <w:footnoteReference w:id="3"/>
            </w:r>
          </w:p>
        </w:tc>
        <w:tc>
          <w:tcPr>
            <w:tcW w:w="0" w:type="auto"/>
          </w:tcPr>
          <w:p w:rsidR="00457376" w:rsidRDefault="00457376" w:rsidP="00457376">
            <w:pPr>
              <w:keepNext/>
              <w:spacing w:after="0"/>
              <w:jc w:val="center"/>
            </w:pPr>
            <w:r>
              <w:t>4</w:t>
            </w:r>
          </w:p>
        </w:tc>
        <w:tc>
          <w:tcPr>
            <w:tcW w:w="0" w:type="auto"/>
          </w:tcPr>
          <w:p w:rsidR="00457376" w:rsidRDefault="00AB70ED" w:rsidP="00457376">
            <w:pPr>
              <w:keepNext/>
              <w:spacing w:after="0"/>
              <w:jc w:val="center"/>
            </w:pPr>
            <w:r>
              <w:t>2</w:t>
            </w:r>
          </w:p>
        </w:tc>
        <w:tc>
          <w:tcPr>
            <w:tcW w:w="0" w:type="auto"/>
          </w:tcPr>
          <w:p w:rsidR="00457376" w:rsidRDefault="00AB70ED" w:rsidP="00457376">
            <w:pPr>
              <w:keepNext/>
              <w:spacing w:after="0"/>
              <w:jc w:val="center"/>
            </w:pPr>
            <w:r>
              <w:t>1</w:t>
            </w:r>
          </w:p>
        </w:tc>
        <w:tc>
          <w:tcPr>
            <w:tcW w:w="0" w:type="auto"/>
          </w:tcPr>
          <w:p w:rsidR="00457376" w:rsidRDefault="00457376" w:rsidP="00457376">
            <w:pPr>
              <w:keepNext/>
              <w:spacing w:after="0"/>
              <w:jc w:val="center"/>
            </w:pPr>
            <w:r>
              <w:t>-</w:t>
            </w:r>
          </w:p>
        </w:tc>
      </w:tr>
      <w:tr w:rsidR="00457376" w:rsidRPr="004E64CD" w:rsidTr="0094255C">
        <w:trPr>
          <w:jc w:val="center"/>
        </w:trPr>
        <w:tc>
          <w:tcPr>
            <w:tcW w:w="0" w:type="auto"/>
          </w:tcPr>
          <w:p w:rsidR="00457376" w:rsidRDefault="00457376" w:rsidP="00457376">
            <w:pPr>
              <w:keepNext/>
              <w:spacing w:after="0"/>
            </w:pPr>
            <w:r>
              <w:t>Vehicle MGs</w:t>
            </w:r>
          </w:p>
        </w:tc>
        <w:tc>
          <w:tcPr>
            <w:tcW w:w="0" w:type="auto"/>
          </w:tcPr>
          <w:p w:rsidR="00457376" w:rsidRDefault="00AB70ED" w:rsidP="00457376">
            <w:pPr>
              <w:keepNext/>
              <w:spacing w:after="0"/>
              <w:jc w:val="center"/>
            </w:pPr>
            <w:r>
              <w:t>3</w:t>
            </w:r>
          </w:p>
        </w:tc>
        <w:tc>
          <w:tcPr>
            <w:tcW w:w="0" w:type="auto"/>
          </w:tcPr>
          <w:p w:rsidR="00457376" w:rsidRDefault="00AB70ED" w:rsidP="00457376">
            <w:pPr>
              <w:keepNext/>
              <w:spacing w:after="0"/>
              <w:jc w:val="center"/>
            </w:pPr>
            <w:r>
              <w:t>1</w:t>
            </w:r>
          </w:p>
        </w:tc>
        <w:tc>
          <w:tcPr>
            <w:tcW w:w="0" w:type="auto"/>
          </w:tcPr>
          <w:p w:rsidR="00457376" w:rsidRDefault="00AB70ED" w:rsidP="00457376">
            <w:pPr>
              <w:keepNext/>
              <w:spacing w:after="0"/>
              <w:jc w:val="center"/>
            </w:pPr>
            <w:r>
              <w:t>0.5</w:t>
            </w:r>
          </w:p>
        </w:tc>
        <w:tc>
          <w:tcPr>
            <w:tcW w:w="0" w:type="auto"/>
          </w:tcPr>
          <w:p w:rsidR="00457376" w:rsidRDefault="00457376" w:rsidP="00457376">
            <w:pPr>
              <w:keepNext/>
              <w:spacing w:after="0"/>
              <w:jc w:val="center"/>
            </w:pPr>
            <w:r>
              <w:t>-</w:t>
            </w:r>
          </w:p>
        </w:tc>
      </w:tr>
      <w:tr w:rsidR="00457376" w:rsidRPr="004E64CD" w:rsidTr="0094255C">
        <w:trPr>
          <w:jc w:val="center"/>
        </w:trPr>
        <w:tc>
          <w:tcPr>
            <w:tcW w:w="0" w:type="auto"/>
          </w:tcPr>
          <w:p w:rsidR="00457376" w:rsidRDefault="00457376" w:rsidP="00457376">
            <w:pPr>
              <w:keepNext/>
              <w:spacing w:after="0"/>
            </w:pPr>
            <w:r>
              <w:t>Vehicle Gun</w:t>
            </w:r>
          </w:p>
        </w:tc>
        <w:tc>
          <w:tcPr>
            <w:tcW w:w="0" w:type="auto"/>
          </w:tcPr>
          <w:p w:rsidR="00457376" w:rsidRDefault="008616FC" w:rsidP="00457376">
            <w:pPr>
              <w:keepNext/>
              <w:spacing w:after="0"/>
              <w:jc w:val="center"/>
            </w:pPr>
            <w:r>
              <w:t>4</w:t>
            </w:r>
          </w:p>
        </w:tc>
        <w:tc>
          <w:tcPr>
            <w:tcW w:w="0" w:type="auto"/>
          </w:tcPr>
          <w:p w:rsidR="00457376" w:rsidRDefault="008616FC" w:rsidP="00457376">
            <w:pPr>
              <w:keepNext/>
              <w:spacing w:after="0"/>
              <w:jc w:val="center"/>
            </w:pPr>
            <w:r>
              <w:t>4</w:t>
            </w:r>
          </w:p>
        </w:tc>
        <w:tc>
          <w:tcPr>
            <w:tcW w:w="0" w:type="auto"/>
          </w:tcPr>
          <w:p w:rsidR="00457376" w:rsidRDefault="004957BB" w:rsidP="00457376">
            <w:pPr>
              <w:keepNext/>
              <w:spacing w:after="0"/>
              <w:jc w:val="center"/>
            </w:pPr>
            <w:r>
              <w:t>2</w:t>
            </w:r>
          </w:p>
        </w:tc>
        <w:tc>
          <w:tcPr>
            <w:tcW w:w="0" w:type="auto"/>
          </w:tcPr>
          <w:p w:rsidR="00457376" w:rsidRDefault="00457376" w:rsidP="00457376">
            <w:pPr>
              <w:keepNext/>
              <w:spacing w:after="0"/>
              <w:jc w:val="center"/>
            </w:pPr>
            <w:r>
              <w:t>-</w:t>
            </w:r>
          </w:p>
        </w:tc>
      </w:tr>
      <w:tr w:rsidR="00457376" w:rsidRPr="004E64CD" w:rsidTr="0094255C">
        <w:trPr>
          <w:jc w:val="center"/>
        </w:trPr>
        <w:tc>
          <w:tcPr>
            <w:tcW w:w="0" w:type="auto"/>
          </w:tcPr>
          <w:p w:rsidR="00457376" w:rsidRDefault="00457376" w:rsidP="00457376">
            <w:pPr>
              <w:keepNext/>
              <w:spacing w:after="0"/>
            </w:pPr>
            <w:r>
              <w:t>Field Artillery</w:t>
            </w:r>
            <w:r>
              <w:rPr>
                <w:rStyle w:val="FootnoteReference"/>
              </w:rPr>
              <w:footnoteReference w:id="4"/>
            </w:r>
          </w:p>
        </w:tc>
        <w:tc>
          <w:tcPr>
            <w:tcW w:w="0" w:type="auto"/>
          </w:tcPr>
          <w:p w:rsidR="00457376" w:rsidRDefault="008616FC" w:rsidP="00457376">
            <w:pPr>
              <w:keepNext/>
              <w:spacing w:after="0"/>
              <w:jc w:val="center"/>
            </w:pPr>
            <w:r>
              <w:t>6</w:t>
            </w:r>
          </w:p>
        </w:tc>
        <w:tc>
          <w:tcPr>
            <w:tcW w:w="0" w:type="auto"/>
          </w:tcPr>
          <w:p w:rsidR="00457376" w:rsidRDefault="008616FC" w:rsidP="00457376">
            <w:pPr>
              <w:keepNext/>
              <w:spacing w:after="0"/>
              <w:jc w:val="center"/>
            </w:pPr>
            <w:r>
              <w:t>6</w:t>
            </w:r>
          </w:p>
        </w:tc>
        <w:tc>
          <w:tcPr>
            <w:tcW w:w="0" w:type="auto"/>
          </w:tcPr>
          <w:p w:rsidR="00457376" w:rsidRDefault="008616FC" w:rsidP="00457376">
            <w:pPr>
              <w:keepNext/>
              <w:spacing w:after="0"/>
              <w:jc w:val="center"/>
            </w:pPr>
            <w:r>
              <w:t>4</w:t>
            </w:r>
          </w:p>
        </w:tc>
        <w:tc>
          <w:tcPr>
            <w:tcW w:w="0" w:type="auto"/>
          </w:tcPr>
          <w:p w:rsidR="00457376" w:rsidRDefault="00457376" w:rsidP="00457376">
            <w:pPr>
              <w:keepNext/>
              <w:spacing w:after="0"/>
              <w:jc w:val="center"/>
            </w:pPr>
            <w:r>
              <w:t>2</w:t>
            </w:r>
          </w:p>
        </w:tc>
      </w:tr>
      <w:tr w:rsidR="00457376" w:rsidRPr="004E64CD" w:rsidTr="0094255C">
        <w:trPr>
          <w:jc w:val="center"/>
        </w:trPr>
        <w:tc>
          <w:tcPr>
            <w:tcW w:w="0" w:type="auto"/>
          </w:tcPr>
          <w:p w:rsidR="00457376" w:rsidRDefault="00457376" w:rsidP="00E94EBF">
            <w:pPr>
              <w:spacing w:after="0"/>
            </w:pPr>
            <w:r>
              <w:t>Aircraft</w:t>
            </w:r>
          </w:p>
        </w:tc>
        <w:tc>
          <w:tcPr>
            <w:tcW w:w="0" w:type="auto"/>
          </w:tcPr>
          <w:p w:rsidR="00457376" w:rsidRDefault="00457376" w:rsidP="00E94EBF">
            <w:pPr>
              <w:spacing w:after="0"/>
              <w:jc w:val="center"/>
            </w:pPr>
            <w:r>
              <w:t>6</w:t>
            </w:r>
          </w:p>
        </w:tc>
        <w:tc>
          <w:tcPr>
            <w:tcW w:w="0" w:type="auto"/>
          </w:tcPr>
          <w:p w:rsidR="00457376" w:rsidRDefault="00457376" w:rsidP="00E94EBF">
            <w:pPr>
              <w:spacing w:after="0"/>
              <w:jc w:val="center"/>
            </w:pPr>
            <w:r>
              <w:t>-</w:t>
            </w:r>
          </w:p>
        </w:tc>
        <w:tc>
          <w:tcPr>
            <w:tcW w:w="0" w:type="auto"/>
          </w:tcPr>
          <w:p w:rsidR="00457376" w:rsidRDefault="00457376" w:rsidP="00E94EBF">
            <w:pPr>
              <w:spacing w:after="0"/>
              <w:jc w:val="center"/>
            </w:pPr>
            <w:r>
              <w:t>-</w:t>
            </w:r>
          </w:p>
        </w:tc>
        <w:tc>
          <w:tcPr>
            <w:tcW w:w="0" w:type="auto"/>
          </w:tcPr>
          <w:p w:rsidR="00457376" w:rsidRDefault="00457376" w:rsidP="00E94EBF">
            <w:pPr>
              <w:spacing w:after="0"/>
              <w:jc w:val="center"/>
            </w:pPr>
            <w:r>
              <w:t>-</w:t>
            </w:r>
          </w:p>
        </w:tc>
      </w:tr>
    </w:tbl>
    <w:p w:rsidR="0026543C" w:rsidRDefault="0026543C" w:rsidP="004E64CD">
      <w:pPr>
        <w:jc w:val="left"/>
      </w:pPr>
    </w:p>
    <w:p w:rsidR="00666DDD" w:rsidRDefault="00666DDD" w:rsidP="004E64CD">
      <w:pPr>
        <w:jc w:val="left"/>
      </w:pPr>
      <w:r>
        <w:t>Units stopped at 0” will be moved back 1” so they are no longer in contact</w:t>
      </w:r>
      <w:r w:rsidR="00257847">
        <w:t>.</w:t>
      </w:r>
    </w:p>
    <w:p w:rsidR="00A43928" w:rsidRDefault="00A43928" w:rsidP="004E64CD">
      <w:pPr>
        <w:jc w:val="left"/>
      </w:pPr>
      <w:r>
        <w:t>Units can be rated as tactically competent (TC) or tactically incompetent (TI). TI gets a left shift when firing. When fired at the attacker gets a right shift. TC is the other way around.</w:t>
      </w:r>
    </w:p>
    <w:p w:rsidR="004A55A3" w:rsidRDefault="004A55A3" w:rsidP="004E64CD">
      <w:pPr>
        <w:jc w:val="left"/>
      </w:pPr>
      <w:r>
        <w:t>Heavy Artillery (14cm+) has the same factors a field artillery but ignores one left shift of any cover modifiers</w:t>
      </w:r>
    </w:p>
    <w:p w:rsidR="00A43928" w:rsidRDefault="00D26B5A" w:rsidP="00A43928">
      <w:pPr>
        <w:pStyle w:val="Heading1"/>
      </w:pPr>
      <w:r>
        <w:t xml:space="preserve">Infantry </w:t>
      </w:r>
      <w:r w:rsidR="00A43928">
        <w:t>MGs</w:t>
      </w:r>
    </w:p>
    <w:p w:rsidR="00A43928" w:rsidRDefault="00D26B5A" w:rsidP="00A43928">
      <w:r>
        <w:t xml:space="preserve">Infantry </w:t>
      </w:r>
      <w:r w:rsidR="00FF433F">
        <w:t>MGs must be attached to an infantry unit</w:t>
      </w:r>
      <w:r w:rsidR="00A43928">
        <w:t>.</w:t>
      </w:r>
    </w:p>
    <w:p w:rsidR="00D873CB" w:rsidRDefault="00A43928" w:rsidP="00A43928">
      <w:r>
        <w:t>When the battalion is moved, the MG is placed pointing to the rear and cannot fire. MGs can only be rotated to a firing position when a unit does not move. This does not require a successful movement roll.</w:t>
      </w:r>
    </w:p>
    <w:p w:rsidR="00E37A82" w:rsidRDefault="00E37A82" w:rsidP="00E37A82">
      <w:pPr>
        <w:pStyle w:val="Heading1"/>
      </w:pPr>
      <w:r>
        <w:lastRenderedPageBreak/>
        <w:t>Tanks and Armoured Cars</w:t>
      </w:r>
    </w:p>
    <w:p w:rsidR="00E37A82" w:rsidRDefault="00E37A82" w:rsidP="00E37A82">
      <w:pPr>
        <w:pStyle w:val="Heading2"/>
      </w:pPr>
      <w:r>
        <w:t>Movement</w:t>
      </w:r>
    </w:p>
    <w:p w:rsidR="00E37A82" w:rsidRDefault="00E37A82" w:rsidP="00E37A82">
      <w:r>
        <w:t>Armoured cars move like cavalry (i.e. 18”), however any obstacle is impassable as is difficult ground</w:t>
      </w:r>
      <w:r w:rsidR="00B20A7A">
        <w:t>. They evade as cavalry.</w:t>
      </w:r>
    </w:p>
    <w:p w:rsidR="00E37A82" w:rsidRDefault="00E37A82" w:rsidP="00E37A82">
      <w:r>
        <w:t>Tanks move like infantry (i.e. 12”). They do NOT get a road bonus</w:t>
      </w:r>
    </w:p>
    <w:p w:rsidR="00E37A82" w:rsidRDefault="0026543C" w:rsidP="0026543C">
      <w:pPr>
        <w:pStyle w:val="Heading2"/>
      </w:pPr>
      <w:r>
        <w:t>AFVs as Targets</w:t>
      </w:r>
    </w:p>
    <w:p w:rsidR="0026543C" w:rsidRDefault="0026543C" w:rsidP="0026543C">
      <w:r>
        <w:t>When shot at tanks and armoured cars get the following bonus</w:t>
      </w:r>
      <w:r w:rsidR="0085232A">
        <w:t>es</w:t>
      </w:r>
      <w:r>
        <w:t>. Tanks and armoured cars do NOT get cover bonuses</w:t>
      </w:r>
    </w:p>
    <w:tbl>
      <w:tblPr>
        <w:tblStyle w:val="TableGrid"/>
        <w:tblW w:w="0" w:type="auto"/>
        <w:jc w:val="center"/>
        <w:tblLook w:val="04A0" w:firstRow="1" w:lastRow="0" w:firstColumn="1" w:lastColumn="0" w:noHBand="0" w:noVBand="1"/>
      </w:tblPr>
      <w:tblGrid>
        <w:gridCol w:w="1472"/>
        <w:gridCol w:w="1239"/>
        <w:gridCol w:w="2751"/>
        <w:gridCol w:w="1506"/>
      </w:tblGrid>
      <w:tr w:rsidR="00B20A7A" w:rsidRPr="0026543C" w:rsidTr="00801297">
        <w:trPr>
          <w:jc w:val="center"/>
        </w:trPr>
        <w:tc>
          <w:tcPr>
            <w:tcW w:w="0" w:type="auto"/>
            <w:shd w:val="clear" w:color="auto" w:fill="D6E3BC" w:themeFill="accent3" w:themeFillTint="66"/>
            <w:vAlign w:val="center"/>
          </w:tcPr>
          <w:p w:rsidR="00B20A7A" w:rsidRPr="0026543C" w:rsidRDefault="00B20A7A" w:rsidP="00801297">
            <w:pPr>
              <w:spacing w:after="0"/>
              <w:jc w:val="left"/>
            </w:pPr>
          </w:p>
        </w:tc>
        <w:tc>
          <w:tcPr>
            <w:tcW w:w="0" w:type="auto"/>
            <w:gridSpan w:val="3"/>
            <w:shd w:val="clear" w:color="auto" w:fill="D6E3BC" w:themeFill="accent3" w:themeFillTint="66"/>
            <w:vAlign w:val="center"/>
          </w:tcPr>
          <w:p w:rsidR="00B20A7A" w:rsidRPr="0026543C" w:rsidRDefault="00B20A7A" w:rsidP="00801297">
            <w:pPr>
              <w:spacing w:after="0"/>
              <w:jc w:val="center"/>
            </w:pPr>
            <w:r>
              <w:t>Shooter</w:t>
            </w:r>
          </w:p>
        </w:tc>
      </w:tr>
      <w:tr w:rsidR="00B20A7A" w:rsidRPr="0026543C" w:rsidTr="00801297">
        <w:trPr>
          <w:jc w:val="center"/>
        </w:trPr>
        <w:tc>
          <w:tcPr>
            <w:tcW w:w="0" w:type="auto"/>
            <w:shd w:val="clear" w:color="auto" w:fill="D6E3BC" w:themeFill="accent3" w:themeFillTint="66"/>
            <w:vAlign w:val="center"/>
          </w:tcPr>
          <w:p w:rsidR="00B20A7A" w:rsidRPr="0026543C" w:rsidRDefault="00B20A7A" w:rsidP="00801297">
            <w:pPr>
              <w:spacing w:after="0"/>
              <w:jc w:val="left"/>
            </w:pPr>
            <w:r>
              <w:t>Target</w:t>
            </w:r>
          </w:p>
        </w:tc>
        <w:tc>
          <w:tcPr>
            <w:tcW w:w="0" w:type="auto"/>
            <w:shd w:val="clear" w:color="auto" w:fill="D6E3BC" w:themeFill="accent3" w:themeFillTint="66"/>
            <w:vAlign w:val="center"/>
          </w:tcPr>
          <w:p w:rsidR="00B20A7A" w:rsidRPr="0026543C" w:rsidRDefault="00B20A7A" w:rsidP="00801297">
            <w:pPr>
              <w:spacing w:after="0"/>
              <w:jc w:val="center"/>
            </w:pPr>
            <w:r w:rsidRPr="0026543C">
              <w:t>Small Arms</w:t>
            </w:r>
          </w:p>
        </w:tc>
        <w:tc>
          <w:tcPr>
            <w:tcW w:w="0" w:type="auto"/>
            <w:shd w:val="clear" w:color="auto" w:fill="D6E3BC" w:themeFill="accent3" w:themeFillTint="66"/>
            <w:vAlign w:val="center"/>
          </w:tcPr>
          <w:p w:rsidR="00B20A7A" w:rsidRPr="0026543C" w:rsidRDefault="00B20A7A" w:rsidP="00801297">
            <w:pPr>
              <w:spacing w:after="0"/>
              <w:jc w:val="center"/>
            </w:pPr>
            <w:r w:rsidRPr="0026543C">
              <w:t>Vehicle Gun or Field Artillery</w:t>
            </w:r>
          </w:p>
        </w:tc>
        <w:tc>
          <w:tcPr>
            <w:tcW w:w="0" w:type="auto"/>
            <w:shd w:val="clear" w:color="auto" w:fill="D6E3BC" w:themeFill="accent3" w:themeFillTint="66"/>
            <w:vAlign w:val="center"/>
          </w:tcPr>
          <w:p w:rsidR="00B20A7A" w:rsidRPr="0026543C" w:rsidRDefault="00B20A7A" w:rsidP="00801297">
            <w:pPr>
              <w:spacing w:after="0"/>
              <w:jc w:val="center"/>
            </w:pPr>
            <w:r w:rsidRPr="0026543C">
              <w:t>Heavy Artillery</w:t>
            </w:r>
          </w:p>
        </w:tc>
      </w:tr>
      <w:tr w:rsidR="00B20A7A" w:rsidRPr="0026543C" w:rsidTr="00801297">
        <w:trPr>
          <w:jc w:val="center"/>
        </w:trPr>
        <w:tc>
          <w:tcPr>
            <w:tcW w:w="0" w:type="auto"/>
            <w:shd w:val="clear" w:color="auto" w:fill="D6E3BC" w:themeFill="accent3" w:themeFillTint="66"/>
            <w:vAlign w:val="center"/>
          </w:tcPr>
          <w:p w:rsidR="00B20A7A" w:rsidRPr="0026543C" w:rsidRDefault="00B20A7A" w:rsidP="00801297">
            <w:pPr>
              <w:spacing w:after="0"/>
              <w:jc w:val="left"/>
            </w:pPr>
            <w:r>
              <w:t>Armoured Car</w:t>
            </w:r>
          </w:p>
        </w:tc>
        <w:tc>
          <w:tcPr>
            <w:tcW w:w="0" w:type="auto"/>
            <w:vAlign w:val="center"/>
          </w:tcPr>
          <w:p w:rsidR="00B20A7A" w:rsidRPr="0026543C" w:rsidRDefault="00B20A7A" w:rsidP="00801297">
            <w:pPr>
              <w:spacing w:after="0"/>
              <w:jc w:val="center"/>
            </w:pPr>
            <w:r>
              <w:t>2L</w:t>
            </w:r>
          </w:p>
        </w:tc>
        <w:tc>
          <w:tcPr>
            <w:tcW w:w="0" w:type="auto"/>
            <w:vAlign w:val="center"/>
          </w:tcPr>
          <w:p w:rsidR="00B20A7A" w:rsidRPr="0026543C" w:rsidRDefault="00B20A7A" w:rsidP="00801297">
            <w:pPr>
              <w:spacing w:after="0"/>
              <w:jc w:val="center"/>
            </w:pPr>
            <w:r>
              <w:t>1L</w:t>
            </w:r>
          </w:p>
        </w:tc>
        <w:tc>
          <w:tcPr>
            <w:tcW w:w="0" w:type="auto"/>
            <w:vAlign w:val="center"/>
          </w:tcPr>
          <w:p w:rsidR="00B20A7A" w:rsidRPr="0026543C" w:rsidRDefault="00B20A7A" w:rsidP="00801297">
            <w:pPr>
              <w:spacing w:after="0"/>
              <w:jc w:val="center"/>
            </w:pPr>
            <w:r>
              <w:t>No penalty</w:t>
            </w:r>
          </w:p>
        </w:tc>
      </w:tr>
      <w:tr w:rsidR="00B20A7A" w:rsidRPr="0026543C" w:rsidTr="00801297">
        <w:trPr>
          <w:jc w:val="center"/>
        </w:trPr>
        <w:tc>
          <w:tcPr>
            <w:tcW w:w="0" w:type="auto"/>
            <w:shd w:val="clear" w:color="auto" w:fill="D6E3BC" w:themeFill="accent3" w:themeFillTint="66"/>
            <w:vAlign w:val="center"/>
          </w:tcPr>
          <w:p w:rsidR="00B20A7A" w:rsidRDefault="00B20A7A" w:rsidP="00801297">
            <w:pPr>
              <w:spacing w:after="0"/>
              <w:jc w:val="left"/>
            </w:pPr>
            <w:r>
              <w:t>Tank</w:t>
            </w:r>
          </w:p>
        </w:tc>
        <w:tc>
          <w:tcPr>
            <w:tcW w:w="0" w:type="auto"/>
            <w:vAlign w:val="center"/>
          </w:tcPr>
          <w:p w:rsidR="00B20A7A" w:rsidRDefault="00B20A7A" w:rsidP="00801297">
            <w:pPr>
              <w:spacing w:after="0"/>
              <w:jc w:val="center"/>
            </w:pPr>
            <w:r>
              <w:t>3L</w:t>
            </w:r>
          </w:p>
        </w:tc>
        <w:tc>
          <w:tcPr>
            <w:tcW w:w="0" w:type="auto"/>
            <w:vAlign w:val="center"/>
          </w:tcPr>
          <w:p w:rsidR="00B20A7A" w:rsidRDefault="00B20A7A" w:rsidP="00801297">
            <w:pPr>
              <w:spacing w:after="0"/>
              <w:jc w:val="center"/>
            </w:pPr>
            <w:r>
              <w:t>2L</w:t>
            </w:r>
          </w:p>
        </w:tc>
        <w:tc>
          <w:tcPr>
            <w:tcW w:w="0" w:type="auto"/>
            <w:vAlign w:val="center"/>
          </w:tcPr>
          <w:p w:rsidR="00B20A7A" w:rsidRDefault="00B20A7A" w:rsidP="00801297">
            <w:pPr>
              <w:spacing w:after="0"/>
              <w:jc w:val="center"/>
            </w:pPr>
            <w:r>
              <w:t>1L</w:t>
            </w:r>
          </w:p>
        </w:tc>
      </w:tr>
    </w:tbl>
    <w:p w:rsidR="00B20A7A" w:rsidRDefault="00B20A7A" w:rsidP="00B20A7A">
      <w:pPr>
        <w:pStyle w:val="Heading2"/>
      </w:pPr>
      <w:r>
        <w:t>AFVs and Close Assaults</w:t>
      </w:r>
    </w:p>
    <w:p w:rsidR="00B20A7A" w:rsidRDefault="00B20A7A" w:rsidP="00B20A7A">
      <w:r>
        <w:t>No unit may initiate a close assault against an AFV</w:t>
      </w:r>
      <w:r w:rsidR="0085232A">
        <w:t>, if it is in the open.</w:t>
      </w:r>
    </w:p>
    <w:p w:rsidR="00B20A7A" w:rsidRPr="00B20A7A" w:rsidRDefault="00B20A7A" w:rsidP="00B20A7A">
      <w:r>
        <w:t>AFVs may initiate close assaults against any non-armoured unit. Tanks get a +3 bonus verses infantry</w:t>
      </w:r>
      <w:r w:rsidR="0085232A">
        <w:t xml:space="preserve"> (not cavalry)</w:t>
      </w:r>
      <w:r>
        <w:t xml:space="preserve"> that are not in cover or fortifications. Armoured cars give a +1 bonus</w:t>
      </w:r>
      <w:r w:rsidR="0085232A">
        <w:t xml:space="preserve"> under the same circumstances</w:t>
      </w:r>
    </w:p>
    <w:p w:rsidR="0026543C" w:rsidRDefault="002D1B58" w:rsidP="002D1B58">
      <w:pPr>
        <w:pStyle w:val="Heading1"/>
      </w:pPr>
      <w:r>
        <w:t>Cavalry</w:t>
      </w:r>
    </w:p>
    <w:p w:rsidR="002D1B58" w:rsidRDefault="002D1B58" w:rsidP="0026543C">
      <w:r>
        <w:t>This is for the most part treated as cavalry in BBB. However</w:t>
      </w:r>
      <w:r w:rsidR="00D26B5A">
        <w:t>,</w:t>
      </w:r>
      <w:r>
        <w:t xml:space="preserve"> it may dismount (and remount) at any point in its movement, though it may only do one action not both. If at any point in its move the cavalry is dismounted it moves as infantry</w:t>
      </w:r>
      <w:r w:rsidR="00EA1AB2">
        <w:t xml:space="preserve"> for the entire move.</w:t>
      </w:r>
    </w:p>
    <w:p w:rsidR="00B11B92" w:rsidRDefault="00B11B92" w:rsidP="0026543C">
      <w:r>
        <w:t>Mounted cavalry does not sho</w:t>
      </w:r>
      <w:r w:rsidR="00D26B5A">
        <w:t>o</w:t>
      </w:r>
      <w:r>
        <w:t>t effectively and may not shoot in game terms.</w:t>
      </w:r>
    </w:p>
    <w:p w:rsidR="002D1B58" w:rsidRDefault="002D1B58" w:rsidP="0026543C">
      <w:r>
        <w:t xml:space="preserve">Dismounted Cavalry is marked </w:t>
      </w:r>
      <w:r w:rsidR="002C22A9">
        <w:t>by replacing one cavalry stand with a horse holder stand. This does not shoot and does not participate in close assaults. Dismounted cavalry moves in all ways like infantry and shoots as dismounted cavalry. It may take advantage of cover bonuses.</w:t>
      </w:r>
    </w:p>
    <w:p w:rsidR="002E74ED" w:rsidRDefault="002E74ED" w:rsidP="002E74ED">
      <w:pPr>
        <w:pStyle w:val="Heading1"/>
      </w:pPr>
      <w:r>
        <w:t>Close Combat</w:t>
      </w:r>
    </w:p>
    <w:p w:rsidR="002E74ED" w:rsidRDefault="002E74ED" w:rsidP="002E74ED">
      <w:r>
        <w:t>The supported line modifier no longer applies</w:t>
      </w:r>
      <w:r>
        <w:rPr>
          <w:rStyle w:val="FootnoteReference"/>
        </w:rPr>
        <w:footnoteReference w:id="5"/>
      </w:r>
      <w:r>
        <w:t>.</w:t>
      </w:r>
      <w:r w:rsidR="002C22A9">
        <w:t xml:space="preserve"> The </w:t>
      </w:r>
      <w:r w:rsidR="0025411B">
        <w:t>supporting line no longer fires.</w:t>
      </w:r>
      <w:r w:rsidR="002C22A9">
        <w:t xml:space="preserve"> The supporting line does contribute to mass.</w:t>
      </w:r>
    </w:p>
    <w:p w:rsidR="002E74ED" w:rsidRDefault="002C22A9" w:rsidP="002E74ED">
      <w:r>
        <w:t>T</w:t>
      </w:r>
      <w:r w:rsidR="002E74ED">
        <w:t>he attacker, if they moved to contact immediately before the roll, gets a +1 modifier</w:t>
      </w:r>
      <w:r w:rsidR="00BF31F6">
        <w:rPr>
          <w:rStyle w:val="FootnoteReference"/>
        </w:rPr>
        <w:footnoteReference w:id="6"/>
      </w:r>
    </w:p>
    <w:p w:rsidR="002E74ED" w:rsidRPr="002E74ED" w:rsidRDefault="001A1C35" w:rsidP="002E74ED">
      <w:r>
        <w:t xml:space="preserve">Tactically competent units get a +1 </w:t>
      </w:r>
      <w:r w:rsidR="00257847">
        <w:t>modifier;</w:t>
      </w:r>
      <w:r>
        <w:t xml:space="preserve"> tactically incompetent units get a -1 modifier</w:t>
      </w:r>
    </w:p>
    <w:p w:rsidR="00A43928" w:rsidRDefault="00A43928" w:rsidP="00A43928">
      <w:pPr>
        <w:pStyle w:val="Heading1"/>
      </w:pPr>
      <w:r>
        <w:t>Indirect Artillery Fire</w:t>
      </w:r>
    </w:p>
    <w:p w:rsidR="00D873CB" w:rsidRDefault="00D873CB" w:rsidP="00A43928">
      <w:r>
        <w:t>Note indirect fire never counts as flanking fire.</w:t>
      </w:r>
    </w:p>
    <w:p w:rsidR="002C22A9" w:rsidRDefault="002C22A9" w:rsidP="00A43928">
      <w:r>
        <w:t>Low on ammo units may not indirect fire</w:t>
      </w:r>
    </w:p>
    <w:p w:rsidR="00A43928" w:rsidRDefault="008752AB" w:rsidP="00A43928">
      <w:pPr>
        <w:rPr>
          <w:rFonts w:cs="Arial"/>
        </w:rPr>
      </w:pPr>
      <w:r>
        <w:t xml:space="preserve">There are two types of indirect fire, Aiming Point Fire (AP) and </w:t>
      </w:r>
      <w:r>
        <w:rPr>
          <w:rFonts w:cs="Arial"/>
        </w:rPr>
        <w:t>Target Observer Battery (TOB)</w:t>
      </w:r>
      <w:r>
        <w:rPr>
          <w:rStyle w:val="FootnoteReference"/>
          <w:rFonts w:cs="Arial"/>
        </w:rPr>
        <w:footnoteReference w:id="7"/>
      </w:r>
    </w:p>
    <w:p w:rsidR="008752AB" w:rsidRDefault="008752AB" w:rsidP="008752AB">
      <w:pPr>
        <w:pStyle w:val="Heading2"/>
      </w:pPr>
      <w:r>
        <w:t>Aiming Point Fire (AP)</w:t>
      </w:r>
    </w:p>
    <w:p w:rsidR="008752AB" w:rsidRDefault="008752AB" w:rsidP="008752AB">
      <w:r>
        <w:t>A gun battery within 3” of a hill, embankment or ridgeline may draw a line of sight to a target from any point on the hill, embankment or ridge within 3” of the guns. The guns do not have to be in LOS of the target.</w:t>
      </w:r>
    </w:p>
    <w:p w:rsidR="008752AB" w:rsidRDefault="008752AB" w:rsidP="008752AB">
      <w:pPr>
        <w:pStyle w:val="Heading2"/>
      </w:pPr>
      <w:r>
        <w:t>Target Observer Battery (TOB)</w:t>
      </w:r>
    </w:p>
    <w:p w:rsidR="008752AB" w:rsidRDefault="008752AB" w:rsidP="008752AB">
      <w:r>
        <w:t xml:space="preserve">For TOB the guns have to be able to see their </w:t>
      </w:r>
      <w:r w:rsidR="00257847">
        <w:t>Observation Post (</w:t>
      </w:r>
      <w:r>
        <w:t>OP</w:t>
      </w:r>
      <w:r w:rsidR="00257847">
        <w:t>)</w:t>
      </w:r>
      <w:r>
        <w:t>.</w:t>
      </w:r>
    </w:p>
    <w:p w:rsidR="008752AB" w:rsidRDefault="008752AB" w:rsidP="008752AB">
      <w:r>
        <w:t>This requires the batter</w:t>
      </w:r>
      <w:r w:rsidR="00ED62A9">
        <w:t>y</w:t>
      </w:r>
      <w:r>
        <w:t xml:space="preserve"> to send out an OP team. The OP must have LOS to the target in order to call fire</w:t>
      </w:r>
      <w:r w:rsidR="00D873CB">
        <w:t xml:space="preserve"> or may draw a line of sight to a target from any point on the hill, embankment or ridge within 3” of his position.</w:t>
      </w:r>
    </w:p>
    <w:p w:rsidR="008752AB" w:rsidRDefault="008752AB" w:rsidP="008752AB">
      <w:r>
        <w:t xml:space="preserve">There must be LOS from the guns to the OP team or if a </w:t>
      </w:r>
      <w:r w:rsidR="00D873CB">
        <w:t>gun,</w:t>
      </w:r>
      <w:r>
        <w:t xml:space="preserve"> battery is within 3” of a hill, embankment it may draw a line of sight to the OP from any point on the hill, embankment or ridge within 3” of the guns.</w:t>
      </w:r>
    </w:p>
    <w:p w:rsidR="00D873CB" w:rsidRDefault="008752AB" w:rsidP="008752AB">
      <w:r>
        <w:lastRenderedPageBreak/>
        <w:t>Only the OP allocated to the battery can call the guns. This call may not succeed, roll 1d6, on a 4-6 the call succeeds and the guns</w:t>
      </w:r>
      <w:r w:rsidR="00D873CB">
        <w:t>’</w:t>
      </w:r>
      <w:r>
        <w:t xml:space="preserve"> </w:t>
      </w:r>
      <w:r w:rsidR="00D873CB">
        <w:t>firepower</w:t>
      </w:r>
      <w:r>
        <w:t xml:space="preserve"> may be added to the fire point total.</w:t>
      </w:r>
      <w:r w:rsidR="00D873CB">
        <w:t xml:space="preserve"> If the roll fails then the guns may not fire at any other targets this phase.</w:t>
      </w:r>
    </w:p>
    <w:p w:rsidR="00ED62A9" w:rsidRDefault="00257847" w:rsidP="00ED62A9">
      <w:pPr>
        <w:pStyle w:val="Heading2"/>
      </w:pPr>
      <w:r>
        <w:t>Observation Posts (</w:t>
      </w:r>
      <w:r w:rsidR="00ED62A9">
        <w:t>O</w:t>
      </w:r>
      <w:r w:rsidR="00CD5DB4">
        <w:t>P</w:t>
      </w:r>
      <w:r w:rsidR="00ED62A9">
        <w:t>s</w:t>
      </w:r>
      <w:r>
        <w:t>)</w:t>
      </w:r>
    </w:p>
    <w:p w:rsidR="00ED62A9" w:rsidRPr="00ED62A9" w:rsidRDefault="00257847" w:rsidP="00ED62A9">
      <w:r>
        <w:t>OP</w:t>
      </w:r>
      <w:r w:rsidR="00ED62A9">
        <w:t xml:space="preserve">s move as infantry. They are represented by a single small stand with no firepower and no close assault value. If shot at the OP counts as a single stand. If </w:t>
      </w:r>
      <w:r w:rsidR="00611CAD">
        <w:t>contacted by an enemy stand they are</w:t>
      </w:r>
      <w:r w:rsidR="00ED62A9">
        <w:t xml:space="preserve"> removed from play and the attacking unit continues to move unimpeded (this does not count as a close assault). O</w:t>
      </w:r>
      <w:r>
        <w:t>P</w:t>
      </w:r>
      <w:r w:rsidR="00ED62A9">
        <w:t>s cannot be regrouped.</w:t>
      </w:r>
    </w:p>
    <w:p w:rsidR="00D873CB" w:rsidRPr="008752AB" w:rsidRDefault="00DA3322" w:rsidP="008752AB">
      <w:r>
        <w:t>OPs use the movement roll of the parent battery. However unless the OP is touching the battery stand either the OP or the gun stand may move, not both. If the OP is touching the gun stand both may move but must remain touching at the end of the move.</w:t>
      </w:r>
    </w:p>
    <w:p w:rsidR="00A43928" w:rsidRDefault="00EA1AB2" w:rsidP="00EA1AB2">
      <w:pPr>
        <w:pStyle w:val="Heading1"/>
      </w:pPr>
      <w:r>
        <w:t>Aircraft</w:t>
      </w:r>
    </w:p>
    <w:p w:rsidR="00EA1AB2" w:rsidRDefault="00EA1AB2" w:rsidP="00EA1AB2">
      <w:r>
        <w:t>From the point of view of the ground commander arrival of ground attack aircraft is essentially random. The scenario will specify what is available</w:t>
      </w:r>
      <w:r w:rsidR="00D26B5A">
        <w:t>,</w:t>
      </w:r>
      <w:r>
        <w:t xml:space="preserve"> and the chance</w:t>
      </w:r>
      <w:r w:rsidR="00D26B5A">
        <w:t>,</w:t>
      </w:r>
      <w:r>
        <w:t xml:space="preserve"> each turn</w:t>
      </w:r>
      <w:r w:rsidR="00D26B5A">
        <w:t>,</w:t>
      </w:r>
      <w:r>
        <w:t xml:space="preserve"> of aircraft being available to each side.</w:t>
      </w:r>
    </w:p>
    <w:p w:rsidR="00EA1AB2" w:rsidRDefault="00EA1AB2" w:rsidP="00EA1AB2">
      <w:r>
        <w:t>Ground attack aircraft are placed adjacent to the unit they are attacking during their movement phase. This does not require a movement roll.</w:t>
      </w:r>
    </w:p>
    <w:p w:rsidR="00EA1AB2" w:rsidRDefault="00EA1AB2" w:rsidP="00EA1AB2">
      <w:r>
        <w:t xml:space="preserve">Ground attack aircraft have an attack factor of </w:t>
      </w:r>
      <w:proofErr w:type="gramStart"/>
      <w:r>
        <w:t>6</w:t>
      </w:r>
      <w:proofErr w:type="gramEnd"/>
      <w:r>
        <w:t>. However when aircraft are attacking a target on their own (i.e. there are no other attackers other than aircraft) they can only disrupt. All casualty causing results are converted into disruptions</w:t>
      </w:r>
      <w:r w:rsidR="00D26B5A">
        <w:t>.</w:t>
      </w:r>
    </w:p>
    <w:p w:rsidR="00D26B5A" w:rsidRDefault="00D26B5A" w:rsidP="00EA1AB2">
      <w:r>
        <w:t>Aircraft may not attack enemy units in contact with friendly units</w:t>
      </w:r>
      <w:r>
        <w:rPr>
          <w:rStyle w:val="FootnoteReference"/>
        </w:rPr>
        <w:footnoteReference w:id="8"/>
      </w:r>
    </w:p>
    <w:p w:rsidR="00D26B5A" w:rsidRDefault="00D26B5A" w:rsidP="00EA1AB2">
      <w:r>
        <w:t>Units with an “Archie” (AA) factor give a left shift to attacks involving aircraft.</w:t>
      </w:r>
      <w:r w:rsidR="0085232A">
        <w:t xml:space="preserve"> Dedicated Archie units touching another stand give that stand an “Archie” factor</w:t>
      </w:r>
    </w:p>
    <w:p w:rsidR="00EA1AB2" w:rsidRDefault="00D26B5A" w:rsidP="00EA1AB2">
      <w:r>
        <w:t xml:space="preserve">A unit that is touching an aircraft gets </w:t>
      </w:r>
      <w:proofErr w:type="gramStart"/>
      <w:r>
        <w:t>-1</w:t>
      </w:r>
      <w:proofErr w:type="gramEnd"/>
      <w:r>
        <w:t xml:space="preserve"> on its activation roles.</w:t>
      </w:r>
    </w:p>
    <w:p w:rsidR="00D26B5A" w:rsidRDefault="00D26B5A" w:rsidP="00EA1AB2">
      <w:r>
        <w:t>Aircraft models are removed from the table at the end of the enemy movement phase.</w:t>
      </w:r>
    </w:p>
    <w:p w:rsidR="002C22A9" w:rsidRDefault="002C22A9" w:rsidP="002C22A9">
      <w:pPr>
        <w:pStyle w:val="Heading1"/>
      </w:pPr>
      <w:r>
        <w:t>Trenches and Wire</w:t>
      </w:r>
    </w:p>
    <w:p w:rsidR="002C22A9" w:rsidRDefault="002C22A9" w:rsidP="002C22A9">
      <w:pPr>
        <w:pStyle w:val="Heading2"/>
      </w:pPr>
      <w:r>
        <w:t>Trenches</w:t>
      </w:r>
    </w:p>
    <w:p w:rsidR="002C22A9" w:rsidRDefault="002C22A9" w:rsidP="002C22A9">
      <w:r>
        <w:t xml:space="preserve">Trenches are treated as entrenchments per the BBB rules. </w:t>
      </w:r>
      <w:r w:rsidR="00AD6BC7">
        <w:t>However</w:t>
      </w:r>
      <w:r>
        <w:t xml:space="preserve"> they are extensive enough they count as </w:t>
      </w:r>
      <w:r w:rsidR="00AD6BC7">
        <w:t>difficult terrain to those touching them.</w:t>
      </w:r>
    </w:p>
    <w:p w:rsidR="00AD6BC7" w:rsidRDefault="00AD6BC7" w:rsidP="00AD6BC7">
      <w:pPr>
        <w:pStyle w:val="Heading2"/>
      </w:pPr>
      <w:r>
        <w:t>Wire Entanglements</w:t>
      </w:r>
    </w:p>
    <w:p w:rsidR="00AD6BC7" w:rsidRDefault="00AD6BC7" w:rsidP="00AD6BC7">
      <w:r>
        <w:t>Any unit touching wire is halted, except tanks</w:t>
      </w:r>
      <w:r w:rsidR="00B20A7A">
        <w:t>. A unit may cross a wire entanglement if it rolls a full advance. If it does not it may not move through the wire. Once a unit has moved through the wire (Including tanks), it becomes a standard linear obstacle.</w:t>
      </w:r>
    </w:p>
    <w:p w:rsidR="00B20A7A" w:rsidRDefault="00B20A7A" w:rsidP="00AD6BC7">
      <w:r>
        <w:t>Close assaulting through wire gives the attacker a -2 penalty.</w:t>
      </w:r>
    </w:p>
    <w:p w:rsidR="00B20A7A" w:rsidRPr="00AD6BC7" w:rsidRDefault="00B20A7A" w:rsidP="00AD6BC7">
      <w:r>
        <w:t>Tanks always treat wire as a linear obstacle</w:t>
      </w:r>
    </w:p>
    <w:sectPr w:rsidR="00B20A7A" w:rsidRPr="00AD6BC7" w:rsidSect="00FE65A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D5" w:rsidRDefault="00625FD5" w:rsidP="004E64CD">
      <w:pPr>
        <w:spacing w:after="0"/>
      </w:pPr>
      <w:r>
        <w:separator/>
      </w:r>
    </w:p>
  </w:endnote>
  <w:endnote w:type="continuationSeparator" w:id="0">
    <w:p w:rsidR="00625FD5" w:rsidRDefault="00625FD5" w:rsidP="004E6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D5" w:rsidRDefault="00625FD5" w:rsidP="004E64CD">
      <w:pPr>
        <w:spacing w:after="0"/>
      </w:pPr>
      <w:r>
        <w:separator/>
      </w:r>
    </w:p>
  </w:footnote>
  <w:footnote w:type="continuationSeparator" w:id="0">
    <w:p w:rsidR="00625FD5" w:rsidRDefault="00625FD5" w:rsidP="004E64CD">
      <w:pPr>
        <w:spacing w:after="0"/>
      </w:pPr>
      <w:r>
        <w:continuationSeparator/>
      </w:r>
    </w:p>
  </w:footnote>
  <w:footnote w:id="1">
    <w:p w:rsidR="00457376" w:rsidRDefault="00457376" w:rsidP="00666DDD">
      <w:pPr>
        <w:pStyle w:val="FootnoteText"/>
        <w:rPr>
          <w:lang w:val="en-GB"/>
        </w:rPr>
      </w:pPr>
      <w:r>
        <w:rPr>
          <w:rStyle w:val="FootnoteReference"/>
        </w:rPr>
        <w:footnoteRef/>
      </w:r>
      <w:r>
        <w:t xml:space="preserve"> </w:t>
      </w:r>
      <w:r>
        <w:rPr>
          <w:lang w:val="en-GB"/>
        </w:rPr>
        <w:t xml:space="preserve">The rules assume that a unit is distributed 500m (3”) around the stands representing it. Thus, 6” range is 500m from the lead elements of the unit. In theory, small arms can fire over 500m. However the Evaluation of Small Arms Effectiveness Criteria, Volume II Appendices: </w:t>
      </w:r>
      <w:hyperlink r:id="rId1" w:history="1">
        <w:r w:rsidRPr="0042387A">
          <w:rPr>
            <w:rStyle w:val="Hyperlink"/>
            <w:lang w:val="en-GB"/>
          </w:rPr>
          <w:t>http://www.dtic.mil/dtic/tr/fulltext/u2/b004383.pdf</w:t>
        </w:r>
      </w:hyperlink>
      <w:r>
        <w:rPr>
          <w:lang w:val="en-GB"/>
        </w:rPr>
        <w:t xml:space="preserve"> indicates that actual small arms engagement ranges are pretty much all at 500m or less. None the less, riflemen were trained to fire at longer ranges though evidence suggests it had little more than a harassing effect at that range. </w:t>
      </w:r>
      <w:r w:rsidRPr="00666DDD">
        <w:rPr>
          <w:lang w:val="en-GB"/>
        </w:rPr>
        <w:t>‘Shooting Power’:  A</w:t>
      </w:r>
      <w:r>
        <w:rPr>
          <w:lang w:val="en-GB"/>
        </w:rPr>
        <w:t xml:space="preserve"> Study of the Effectiveness </w:t>
      </w:r>
      <w:proofErr w:type="gramStart"/>
      <w:r>
        <w:rPr>
          <w:lang w:val="en-GB"/>
        </w:rPr>
        <w:t xml:space="preserve">of  </w:t>
      </w:r>
      <w:r w:rsidRPr="00666DDD">
        <w:rPr>
          <w:lang w:val="en-GB"/>
        </w:rPr>
        <w:t>Bo</w:t>
      </w:r>
      <w:r>
        <w:rPr>
          <w:lang w:val="en-GB"/>
        </w:rPr>
        <w:t>er</w:t>
      </w:r>
      <w:proofErr w:type="gramEnd"/>
      <w:r>
        <w:rPr>
          <w:lang w:val="en-GB"/>
        </w:rPr>
        <w:t xml:space="preserve"> and British Rifle Fire, 1899-</w:t>
      </w:r>
      <w:r w:rsidRPr="00666DDD">
        <w:rPr>
          <w:lang w:val="en-GB"/>
        </w:rPr>
        <w:t>1914</w:t>
      </w:r>
      <w:r>
        <w:rPr>
          <w:lang w:val="en-GB"/>
        </w:rPr>
        <w:t xml:space="preserve"> by Spencer Jones </w:t>
      </w:r>
      <w:hyperlink r:id="rId2" w:history="1">
        <w:r w:rsidRPr="00AD00CE">
          <w:rPr>
            <w:rStyle w:val="Hyperlink"/>
            <w:lang w:val="en-GB"/>
          </w:rPr>
          <w:t>https://bjmh.org.uk/index.php/bjmh/article/viewFile/5/5</w:t>
        </w:r>
      </w:hyperlink>
      <w:r>
        <w:rPr>
          <w:lang w:val="en-GB"/>
        </w:rPr>
        <w:t xml:space="preserve">  has an interesting discussion on this. The British regarded 600yds as the maximum effective range, but did on occasion fire out to 1600yds.</w:t>
      </w:r>
    </w:p>
    <w:p w:rsidR="00457376" w:rsidRPr="00936B4E" w:rsidRDefault="00457376">
      <w:pPr>
        <w:pStyle w:val="FootnoteText"/>
        <w:rPr>
          <w:lang w:val="en-GB"/>
        </w:rPr>
      </w:pPr>
    </w:p>
  </w:footnote>
  <w:footnote w:id="2">
    <w:p w:rsidR="00457376" w:rsidRDefault="00457376">
      <w:pPr>
        <w:pStyle w:val="FootnoteText"/>
        <w:rPr>
          <w:lang w:val="en-GB"/>
        </w:rPr>
      </w:pPr>
      <w:r>
        <w:rPr>
          <w:rStyle w:val="FootnoteReference"/>
        </w:rPr>
        <w:footnoteRef/>
      </w:r>
      <w:r>
        <w:t xml:space="preserve"> </w:t>
      </w:r>
      <w:r>
        <w:rPr>
          <w:lang w:val="en-GB"/>
        </w:rPr>
        <w:t xml:space="preserve">This is less than BBB. The numbers in BBB may be correct relative to those using smooth bore muskets, but we are not modelling battles with modern arms vs SB muskets. Both sides have modern arms. </w:t>
      </w:r>
      <w:proofErr w:type="spellStart"/>
      <w:r>
        <w:rPr>
          <w:lang w:val="en-GB"/>
        </w:rPr>
        <w:t>Dupuy</w:t>
      </w:r>
      <w:proofErr w:type="spellEnd"/>
      <w:r>
        <w:rPr>
          <w:lang w:val="en-GB"/>
        </w:rPr>
        <w:t xml:space="preserve"> and others have proven that casualty percentages have dropped as time goes on, so we would expect WW1 to produce less casualties than a Napoleonic battle (on average) see </w:t>
      </w:r>
      <w:hyperlink r:id="rId3" w:history="1">
        <w:r w:rsidRPr="00C750F6">
          <w:rPr>
            <w:rStyle w:val="Hyperlink"/>
            <w:lang w:val="en-GB"/>
          </w:rPr>
          <w:t>http://www.au.af.mil/au/awc/awcgate/gabrmetz/gabr0022.htm</w:t>
        </w:r>
      </w:hyperlink>
      <w:r>
        <w:rPr>
          <w:lang w:val="en-GB"/>
        </w:rPr>
        <w:t xml:space="preserve"> </w:t>
      </w:r>
    </w:p>
    <w:p w:rsidR="00457376" w:rsidRPr="004E64CD" w:rsidRDefault="00457376" w:rsidP="006C5736">
      <w:pPr>
        <w:pStyle w:val="FootnoteText"/>
        <w:ind w:left="0"/>
        <w:rPr>
          <w:lang w:val="en-GB"/>
        </w:rPr>
      </w:pPr>
    </w:p>
  </w:footnote>
  <w:footnote w:id="3">
    <w:p w:rsidR="00457376" w:rsidRDefault="00457376" w:rsidP="009E6D86">
      <w:pPr>
        <w:pStyle w:val="FootnoteText"/>
        <w:rPr>
          <w:rStyle w:val="HTMLCite"/>
          <w:i w:val="0"/>
        </w:rPr>
      </w:pPr>
      <w:r>
        <w:rPr>
          <w:rStyle w:val="FootnoteReference"/>
        </w:rPr>
        <w:footnoteRef/>
      </w:r>
      <w:r>
        <w:t xml:space="preserve"> </w:t>
      </w:r>
      <w:r>
        <w:rPr>
          <w:lang w:val="en-GB"/>
        </w:rPr>
        <w:t>After much analysis it seems a water cooled MG is equivalent to 28 riflemen (see authors forthcoming essay on the rules of infantry combat</w:t>
      </w:r>
      <w:r w:rsidR="006270AA">
        <w:rPr>
          <w:lang w:val="en-GB"/>
        </w:rPr>
        <w:t>)</w:t>
      </w:r>
      <w:r>
        <w:rPr>
          <w:lang w:val="en-GB"/>
        </w:rPr>
        <w:t xml:space="preserve">  A stand has roughly 150 rifles, which if we assume a 2-up 1-back formation that’s would be 100 rifles firing. 8 MGs are equivalent to 224 rifles. So roughly, and very handily, 1 MG stand has the same firepower as </w:t>
      </w:r>
      <w:proofErr w:type="gramStart"/>
      <w:r>
        <w:rPr>
          <w:lang w:val="en-GB"/>
        </w:rPr>
        <w:t>2</w:t>
      </w:r>
      <w:proofErr w:type="gramEnd"/>
      <w:r>
        <w:rPr>
          <w:lang w:val="en-GB"/>
        </w:rPr>
        <w:t xml:space="preserve"> rifle stands. This is mostly, WW2 data. Infantry fought in dispersed formations in </w:t>
      </w:r>
      <w:proofErr w:type="gramStart"/>
      <w:r>
        <w:rPr>
          <w:lang w:val="en-GB"/>
        </w:rPr>
        <w:t>WW2 .</w:t>
      </w:r>
      <w:proofErr w:type="gramEnd"/>
      <w:r>
        <w:rPr>
          <w:lang w:val="en-GB"/>
        </w:rPr>
        <w:t xml:space="preserve"> Infantry tactics in most of WW1 were poor when close assaulting, leading to densely packed targets. From </w:t>
      </w:r>
      <w:hyperlink r:id="rId4" w:history="1">
        <w:r w:rsidRPr="0042387A">
          <w:rPr>
            <w:rStyle w:val="Hyperlink"/>
            <w:lang w:val="en-GB"/>
          </w:rPr>
          <w:t>http://www.dtic.mil/dtic/tr/fulltext/u2/a437022.pdf</w:t>
        </w:r>
      </w:hyperlink>
      <w:r>
        <w:rPr>
          <w:lang w:val="en-GB"/>
        </w:rPr>
        <w:t>: “</w:t>
      </w:r>
      <w:r w:rsidRPr="009E6D86">
        <w:rPr>
          <w:lang w:val="en-GB"/>
        </w:rPr>
        <w:t>At a distance of 150 meters . . . all available reserves close u</w:t>
      </w:r>
      <w:r>
        <w:rPr>
          <w:lang w:val="en-GB"/>
        </w:rPr>
        <w:t xml:space="preserve">p closely for the assault. At a </w:t>
      </w:r>
      <w:r w:rsidRPr="009E6D86">
        <w:rPr>
          <w:lang w:val="en-GB"/>
        </w:rPr>
        <w:t xml:space="preserve">signal from the colonel the drums beat, the bugles sound the </w:t>
      </w:r>
      <w:proofErr w:type="gramStart"/>
      <w:r w:rsidRPr="009E6D86">
        <w:rPr>
          <w:lang w:val="en-GB"/>
        </w:rPr>
        <w:t>advance,</w:t>
      </w:r>
      <w:proofErr w:type="gramEnd"/>
      <w:r w:rsidRPr="009E6D86">
        <w:rPr>
          <w:lang w:val="en-GB"/>
        </w:rPr>
        <w:t xml:space="preserve"> a</w:t>
      </w:r>
      <w:r>
        <w:rPr>
          <w:lang w:val="en-GB"/>
        </w:rPr>
        <w:t xml:space="preserve">nd the entire </w:t>
      </w:r>
      <w:r w:rsidRPr="009E6D86">
        <w:rPr>
          <w:lang w:val="en-GB"/>
        </w:rPr>
        <w:t>battalion charges forward with cries of ‘</w:t>
      </w:r>
      <w:proofErr w:type="spellStart"/>
      <w:r w:rsidRPr="009E6D86">
        <w:rPr>
          <w:lang w:val="en-GB"/>
        </w:rPr>
        <w:t>en</w:t>
      </w:r>
      <w:proofErr w:type="spellEnd"/>
      <w:r w:rsidRPr="009E6D86">
        <w:rPr>
          <w:lang w:val="en-GB"/>
        </w:rPr>
        <w:t xml:space="preserve"> </w:t>
      </w:r>
      <w:proofErr w:type="spellStart"/>
      <w:r w:rsidRPr="009E6D86">
        <w:rPr>
          <w:lang w:val="en-GB"/>
        </w:rPr>
        <w:t>avant</w:t>
      </w:r>
      <w:proofErr w:type="spellEnd"/>
      <w:r w:rsidRPr="009E6D86">
        <w:rPr>
          <w:lang w:val="en-GB"/>
        </w:rPr>
        <w:t xml:space="preserve">, a la </w:t>
      </w:r>
      <w:proofErr w:type="spellStart"/>
      <w:r w:rsidRPr="009E6D86">
        <w:rPr>
          <w:lang w:val="en-GB"/>
        </w:rPr>
        <w:t>baionnette</w:t>
      </w:r>
      <w:proofErr w:type="spellEnd"/>
      <w:r>
        <w:rPr>
          <w:lang w:val="en-GB"/>
        </w:rPr>
        <w:t xml:space="preserve">’”. Taking </w:t>
      </w:r>
      <w:hyperlink r:id="rId5" w:history="1">
        <w:r w:rsidRPr="00AD00CE">
          <w:rPr>
            <w:rStyle w:val="Hyperlink"/>
            <w:lang w:val="en-GB"/>
          </w:rPr>
          <w:t>http://tacticalwargamer.com/articles/squad/infantrysquad.htm</w:t>
        </w:r>
      </w:hyperlink>
      <w:r>
        <w:rPr>
          <w:lang w:val="en-GB"/>
        </w:rPr>
        <w:t xml:space="preserve"> as an example of a densely packed target and running a few calculations it becomes apparent that the men are so densely packed that it’s almost impossible to miss. </w:t>
      </w:r>
      <w:proofErr w:type="gramStart"/>
      <w:r>
        <w:rPr>
          <w:lang w:val="en-GB"/>
        </w:rPr>
        <w:t>100</w:t>
      </w:r>
      <w:proofErr w:type="gramEnd"/>
      <w:r>
        <w:rPr>
          <w:lang w:val="en-GB"/>
        </w:rPr>
        <w:t xml:space="preserve"> defending riflemen would get 100 kills under such circumstances in a minute (taking the 10% participation rate from Rowland). </w:t>
      </w:r>
      <w:proofErr w:type="gramStart"/>
      <w:r>
        <w:rPr>
          <w:lang w:val="en-GB"/>
        </w:rPr>
        <w:t>8</w:t>
      </w:r>
      <w:proofErr w:type="gramEnd"/>
      <w:r>
        <w:rPr>
          <w:lang w:val="en-GB"/>
        </w:rPr>
        <w:t xml:space="preserve"> Maxim MGs would get 358 kills (talking a 20% participation rate from Rowland). That’s 3.5 times as effective. These are both overestimates, as accuracy declines when the enemy gets to within 100m, to the point some defenders will be firing over the heads of the incoming soldiers. However this effect is consistent for both rifles and MGs so has no effect on the relative performance. Almost certainly, the MG overkills and hits single targets multiple times. I have no way of quantifying this but it will reduce the effectiveness of the MG. When not assaulting units were in fairly well dispersed skirmish lines (see </w:t>
      </w:r>
      <w:hyperlink r:id="rId6" w:history="1">
        <w:r w:rsidRPr="00AD00CE">
          <w:rPr>
            <w:rStyle w:val="Hyperlink"/>
            <w:lang w:val="en-GB"/>
          </w:rPr>
          <w:t>https://ospreypublishing.com/forum/french-infantry-tactics-1914-1918/?p=1</w:t>
        </w:r>
      </w:hyperlink>
      <w:r>
        <w:rPr>
          <w:lang w:val="en-GB"/>
        </w:rPr>
        <w:t xml:space="preserve"> ) At that point our MGs or 100 infantry have to start aiming, the target is not sufficiently dense to “spray and pray”</w:t>
      </w:r>
    </w:p>
    <w:p w:rsidR="00457376" w:rsidRPr="007038DE" w:rsidRDefault="00457376">
      <w:pPr>
        <w:pStyle w:val="FootnoteText"/>
        <w:rPr>
          <w:lang w:val="en-GB"/>
        </w:rPr>
      </w:pPr>
    </w:p>
  </w:footnote>
  <w:footnote w:id="4">
    <w:p w:rsidR="00457376" w:rsidRDefault="00457376">
      <w:pPr>
        <w:pStyle w:val="FootnoteText"/>
        <w:rPr>
          <w:lang w:val="en-GB"/>
        </w:rPr>
      </w:pPr>
      <w:r>
        <w:rPr>
          <w:rStyle w:val="FootnoteReference"/>
        </w:rPr>
        <w:footnoteRef/>
      </w:r>
      <w:r>
        <w:t xml:space="preserve"> </w:t>
      </w:r>
      <w:r w:rsidR="006270AA">
        <w:rPr>
          <w:lang w:val="en-GB"/>
        </w:rPr>
        <w:t xml:space="preserve">See my essay on firepower: </w:t>
      </w:r>
      <w:hyperlink r:id="rId7" w:history="1">
        <w:r w:rsidR="006270AA" w:rsidRPr="00CF6106">
          <w:rPr>
            <w:rStyle w:val="Hyperlink"/>
            <w:lang w:val="en-GB"/>
          </w:rPr>
          <w:t>http://www.testofbattle.com/upload/bob/Firepower.htm</w:t>
        </w:r>
      </w:hyperlink>
      <w:r w:rsidR="006270AA">
        <w:rPr>
          <w:lang w:val="en-GB"/>
        </w:rPr>
        <w:t xml:space="preserve">. Artillery is roughly 3 times as effective as an average MG. However as noted above the tripod mounted water-cooled MGs of WW1 are better than the WW2 average. </w:t>
      </w:r>
      <w:r w:rsidR="004957BB">
        <w:rPr>
          <w:lang w:val="en-GB"/>
        </w:rPr>
        <w:t xml:space="preserve">In </w:t>
      </w:r>
      <w:r w:rsidR="006270AA">
        <w:rPr>
          <w:lang w:val="en-GB"/>
        </w:rPr>
        <w:t xml:space="preserve">the slightly revised data (to be published) artillery is twice as effective as an MMG and an MG. </w:t>
      </w:r>
      <w:r w:rsidR="008616FC">
        <w:rPr>
          <w:lang w:val="en-GB"/>
        </w:rPr>
        <w:t>A</w:t>
      </w:r>
      <w:r w:rsidR="006270AA">
        <w:rPr>
          <w:lang w:val="en-GB"/>
        </w:rPr>
        <w:t xml:space="preserve"> stand represents </w:t>
      </w:r>
      <w:proofErr w:type="gramStart"/>
      <w:r w:rsidR="006270AA">
        <w:rPr>
          <w:lang w:val="en-GB"/>
        </w:rPr>
        <w:t>8</w:t>
      </w:r>
      <w:proofErr w:type="gramEnd"/>
      <w:r w:rsidR="006270AA">
        <w:rPr>
          <w:lang w:val="en-GB"/>
        </w:rPr>
        <w:t xml:space="preserve"> MGs but only 4 artillery pieces so they should have</w:t>
      </w:r>
      <w:r w:rsidR="008616FC">
        <w:rPr>
          <w:lang w:val="en-GB"/>
        </w:rPr>
        <w:t xml:space="preserve"> the same level of effectiveness when fired. Because IDF artillery is only called 50% of the time and the casualty figures do not take this into account, the game firepower for IF artillery will be equivalent. Direct fire is many times as effective as IDF. Dispersion figures suggest the dispersion is about half IDF figure for direct fire. As dispersion is in both width and depth the area is one quarter of the size, thus fire is theoretically four times as effective. Direct artillery fire at close ranges relies on the use of ricochet fire (which depends on the type of ground) or timed fuses (notoriously inaccurate), so I have arbitrary reduced direct fire effectiveness to reflect this. Vehicle guns are not as effective as artillery pieces as artillery has access to timed shrapnel and ricochet fire than vehicle guns will not have.</w:t>
      </w:r>
    </w:p>
    <w:p w:rsidR="00457376" w:rsidRPr="00A43928" w:rsidRDefault="00457376">
      <w:pPr>
        <w:pStyle w:val="FootnoteText"/>
        <w:rPr>
          <w:lang w:val="en-GB"/>
        </w:rPr>
      </w:pPr>
    </w:p>
  </w:footnote>
  <w:footnote w:id="5">
    <w:p w:rsidR="002E74ED" w:rsidRPr="002E74ED" w:rsidRDefault="002E74ED">
      <w:pPr>
        <w:pStyle w:val="FootnoteText"/>
        <w:rPr>
          <w:lang w:val="en-GB"/>
        </w:rPr>
      </w:pPr>
      <w:r>
        <w:rPr>
          <w:rStyle w:val="FootnoteReference"/>
        </w:rPr>
        <w:footnoteRef/>
      </w:r>
      <w:r>
        <w:t xml:space="preserve"> </w:t>
      </w:r>
      <w:hyperlink r:id="rId8" w:history="1">
        <w:r w:rsidRPr="0042387A">
          <w:rPr>
            <w:rStyle w:val="Hyperlink"/>
            <w:lang w:val="en-GB"/>
          </w:rPr>
          <w:t>http://www.dtic.mil/dtic/tr/fulltext/u2/a437022.pdf</w:t>
        </w:r>
      </w:hyperlink>
      <w:r>
        <w:rPr>
          <w:lang w:val="en-GB"/>
        </w:rPr>
        <w:t>: “</w:t>
      </w:r>
      <w:r w:rsidRPr="009E6D86">
        <w:rPr>
          <w:lang w:val="en-GB"/>
        </w:rPr>
        <w:t>At a distance of 150 meters . . . all available reserves close u</w:t>
      </w:r>
      <w:r>
        <w:rPr>
          <w:lang w:val="en-GB"/>
        </w:rPr>
        <w:t>p closely for the assault”</w:t>
      </w:r>
    </w:p>
  </w:footnote>
  <w:footnote w:id="6">
    <w:p w:rsidR="00BF31F6" w:rsidRPr="00BF31F6" w:rsidRDefault="00BF31F6">
      <w:pPr>
        <w:pStyle w:val="FootnoteText"/>
        <w:rPr>
          <w:lang w:val="en-GB"/>
        </w:rPr>
      </w:pPr>
      <w:r>
        <w:rPr>
          <w:rStyle w:val="FootnoteReference"/>
        </w:rPr>
        <w:footnoteRef/>
      </w:r>
      <w:r>
        <w:t xml:space="preserve"> </w:t>
      </w:r>
      <w:r>
        <w:rPr>
          <w:lang w:val="en-GB"/>
        </w:rPr>
        <w:t xml:space="preserve">There is some evidence to suggest that the attacker (if they get in) is at a considerable advantage in a close assault (see Roland). The modifier also encourages historical </w:t>
      </w:r>
      <w:r w:rsidR="00B20A7A">
        <w:rPr>
          <w:lang w:val="en-GB"/>
        </w:rPr>
        <w:t>tactics, which</w:t>
      </w:r>
      <w:r>
        <w:rPr>
          <w:lang w:val="en-GB"/>
        </w:rPr>
        <w:t xml:space="preserve"> were basically to </w:t>
      </w:r>
      <w:proofErr w:type="gramStart"/>
      <w:r>
        <w:rPr>
          <w:lang w:val="en-GB"/>
        </w:rPr>
        <w:t>get</w:t>
      </w:r>
      <w:proofErr w:type="gramEnd"/>
      <w:r>
        <w:rPr>
          <w:lang w:val="en-GB"/>
        </w:rPr>
        <w:t xml:space="preserve"> stuck in </w:t>
      </w:r>
      <w:r w:rsidR="00B20A7A">
        <w:rPr>
          <w:lang w:val="en-GB"/>
        </w:rPr>
        <w:t xml:space="preserve">with </w:t>
      </w:r>
      <w:r>
        <w:rPr>
          <w:lang w:val="en-GB"/>
        </w:rPr>
        <w:t xml:space="preserve">the bayonet. </w:t>
      </w:r>
    </w:p>
  </w:footnote>
  <w:footnote w:id="7">
    <w:p w:rsidR="008752AB" w:rsidRPr="008752AB" w:rsidRDefault="008752AB">
      <w:pPr>
        <w:pStyle w:val="FootnoteText"/>
        <w:rPr>
          <w:lang w:val="en-GB"/>
        </w:rPr>
      </w:pPr>
      <w:r>
        <w:rPr>
          <w:rStyle w:val="FootnoteReference"/>
        </w:rPr>
        <w:footnoteRef/>
      </w:r>
      <w:r>
        <w:t xml:space="preserve"> These are British terms: </w:t>
      </w:r>
      <w:hyperlink r:id="rId9" w:history="1">
        <w:r w:rsidRPr="0042387A">
          <w:rPr>
            <w:rStyle w:val="Hyperlink"/>
          </w:rPr>
          <w:t>http://nigelef.tripod.com/fc_pre1914.htm</w:t>
        </w:r>
      </w:hyperlink>
      <w:r>
        <w:t xml:space="preserve"> </w:t>
      </w:r>
    </w:p>
  </w:footnote>
  <w:footnote w:id="8">
    <w:p w:rsidR="00D26B5A" w:rsidRPr="00D26B5A" w:rsidRDefault="00D26B5A">
      <w:pPr>
        <w:pStyle w:val="FootnoteText"/>
        <w:rPr>
          <w:lang w:val="en-GB"/>
        </w:rPr>
      </w:pPr>
      <w:r>
        <w:rPr>
          <w:rStyle w:val="FootnoteReference"/>
        </w:rPr>
        <w:footnoteRef/>
      </w:r>
      <w:r>
        <w:t xml:space="preserve"> </w:t>
      </w:r>
      <w:r>
        <w:rPr>
          <w:lang w:val="en-GB"/>
        </w:rPr>
        <w:t xml:space="preserve">This is a game artifice to save complex rules for fratricide. It also means that friendly units might not be in position to </w:t>
      </w:r>
      <w:r w:rsidR="00B20A7A">
        <w:rPr>
          <w:lang w:val="en-GB"/>
        </w:rPr>
        <w:t>exploit</w:t>
      </w:r>
      <w:r>
        <w:rPr>
          <w:lang w:val="en-GB"/>
        </w:rPr>
        <w:t xml:space="preserve"> the </w:t>
      </w:r>
      <w:r w:rsidR="00B20A7A">
        <w:rPr>
          <w:lang w:val="en-GB"/>
        </w:rPr>
        <w:t>disruption</w:t>
      </w:r>
      <w:r>
        <w:rPr>
          <w:lang w:val="en-GB"/>
        </w:rPr>
        <w:t xml:space="preserve"> caused by air attack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95"/>
    <w:multiLevelType w:val="multilevel"/>
    <w:tmpl w:val="8B6891A4"/>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2337B65"/>
    <w:multiLevelType w:val="hybridMultilevel"/>
    <w:tmpl w:val="53F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F3022"/>
    <w:multiLevelType w:val="multilevel"/>
    <w:tmpl w:val="7916C2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3274"/>
        </w:tabs>
        <w:ind w:left="327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CC47AB1"/>
    <w:multiLevelType w:val="multilevel"/>
    <w:tmpl w:val="74E84476"/>
    <w:lvl w:ilvl="0">
      <w:start w:val="1"/>
      <w:numFmt w:val="decimal"/>
      <w:pStyle w:val="Location"/>
      <w:suff w:val="nothing"/>
      <w:lvlText w:val="%1:  "/>
      <w:lvlJc w:val="left"/>
      <w:pPr>
        <w:ind w:left="432" w:hanging="432"/>
      </w:pPr>
      <w:rPr>
        <w:rFonts w:hint="default"/>
      </w:rPr>
    </w:lvl>
    <w:lvl w:ilvl="1">
      <w:start w:val="1"/>
      <w:numFmt w:val="decimal"/>
      <w:suff w:val="nothing"/>
      <w:lvlText w:val="%1.%2   "/>
      <w:lvlJc w:val="left"/>
      <w:pPr>
        <w:ind w:left="576" w:hanging="576"/>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0"/>
  </w:num>
  <w:num w:numId="21">
    <w:abstractNumId w:val="2"/>
  </w:num>
  <w:num w:numId="22">
    <w:abstractNumId w:val="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9B"/>
    <w:rsid w:val="00091203"/>
    <w:rsid w:val="000A31B4"/>
    <w:rsid w:val="000E74FF"/>
    <w:rsid w:val="000F21CE"/>
    <w:rsid w:val="00156E2E"/>
    <w:rsid w:val="001A1C35"/>
    <w:rsid w:val="001F38AB"/>
    <w:rsid w:val="0025411B"/>
    <w:rsid w:val="00256552"/>
    <w:rsid w:val="00257847"/>
    <w:rsid w:val="0026543C"/>
    <w:rsid w:val="002A4EB0"/>
    <w:rsid w:val="002C22A9"/>
    <w:rsid w:val="002D1B58"/>
    <w:rsid w:val="002E74ED"/>
    <w:rsid w:val="00360F6C"/>
    <w:rsid w:val="00382E52"/>
    <w:rsid w:val="003D0681"/>
    <w:rsid w:val="003E53B1"/>
    <w:rsid w:val="00412F45"/>
    <w:rsid w:val="00434A22"/>
    <w:rsid w:val="00457376"/>
    <w:rsid w:val="00466A1C"/>
    <w:rsid w:val="004957BB"/>
    <w:rsid w:val="004A1A9B"/>
    <w:rsid w:val="004A55A3"/>
    <w:rsid w:val="004E64CD"/>
    <w:rsid w:val="00573665"/>
    <w:rsid w:val="00580C1D"/>
    <w:rsid w:val="005D77CF"/>
    <w:rsid w:val="00611CAD"/>
    <w:rsid w:val="00625FD5"/>
    <w:rsid w:val="006270AA"/>
    <w:rsid w:val="00666DDD"/>
    <w:rsid w:val="0067508A"/>
    <w:rsid w:val="006809A6"/>
    <w:rsid w:val="006C5736"/>
    <w:rsid w:val="007038DE"/>
    <w:rsid w:val="007B17D4"/>
    <w:rsid w:val="007E102D"/>
    <w:rsid w:val="0085232A"/>
    <w:rsid w:val="008616FC"/>
    <w:rsid w:val="008752AB"/>
    <w:rsid w:val="008A51C3"/>
    <w:rsid w:val="00936B4E"/>
    <w:rsid w:val="009642FD"/>
    <w:rsid w:val="009E6D86"/>
    <w:rsid w:val="009F611F"/>
    <w:rsid w:val="00A35983"/>
    <w:rsid w:val="00A43928"/>
    <w:rsid w:val="00A53B8F"/>
    <w:rsid w:val="00AB70ED"/>
    <w:rsid w:val="00AD6BC7"/>
    <w:rsid w:val="00AF0A15"/>
    <w:rsid w:val="00AF6DA0"/>
    <w:rsid w:val="00B11B92"/>
    <w:rsid w:val="00B14E3A"/>
    <w:rsid w:val="00B20A7A"/>
    <w:rsid w:val="00BC4EBF"/>
    <w:rsid w:val="00BF31F6"/>
    <w:rsid w:val="00CD5DB4"/>
    <w:rsid w:val="00D26B5A"/>
    <w:rsid w:val="00D8655A"/>
    <w:rsid w:val="00D873CB"/>
    <w:rsid w:val="00D91C43"/>
    <w:rsid w:val="00DA3322"/>
    <w:rsid w:val="00DA6F3F"/>
    <w:rsid w:val="00E37A82"/>
    <w:rsid w:val="00E94EBF"/>
    <w:rsid w:val="00E96B86"/>
    <w:rsid w:val="00EA1AB2"/>
    <w:rsid w:val="00ED62A9"/>
    <w:rsid w:val="00F51483"/>
    <w:rsid w:val="00F60628"/>
    <w:rsid w:val="00FE65A7"/>
    <w:rsid w:val="00FF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C3"/>
    <w:pPr>
      <w:spacing w:after="120"/>
      <w:jc w:val="both"/>
    </w:pPr>
    <w:rPr>
      <w:rFonts w:ascii="Arial" w:hAnsi="Arial"/>
      <w:lang w:eastAsia="en-US"/>
    </w:rPr>
  </w:style>
  <w:style w:type="paragraph" w:styleId="Heading1">
    <w:name w:val="heading 1"/>
    <w:basedOn w:val="Normal"/>
    <w:next w:val="Normal"/>
    <w:link w:val="Heading1Char"/>
    <w:autoRedefine/>
    <w:qFormat/>
    <w:rsid w:val="00D8655A"/>
    <w:pPr>
      <w:keepNext/>
      <w:numPr>
        <w:numId w:val="23"/>
      </w:numPr>
      <w:pBdr>
        <w:top w:val="single" w:sz="4" w:space="1" w:color="auto"/>
        <w:left w:val="single" w:sz="4" w:space="4" w:color="auto"/>
        <w:bottom w:val="single" w:sz="4" w:space="1" w:color="auto"/>
        <w:right w:val="single" w:sz="4" w:space="4" w:color="auto"/>
      </w:pBdr>
      <w:spacing w:before="160"/>
      <w:outlineLvl w:val="0"/>
    </w:pPr>
    <w:rPr>
      <w:b/>
      <w:smallCaps/>
      <w:kern w:val="28"/>
      <w:sz w:val="32"/>
    </w:rPr>
  </w:style>
  <w:style w:type="paragraph" w:styleId="Heading2">
    <w:name w:val="heading 2"/>
    <w:basedOn w:val="Normal"/>
    <w:next w:val="Normal"/>
    <w:link w:val="Heading2Char"/>
    <w:qFormat/>
    <w:rsid w:val="00D8655A"/>
    <w:pPr>
      <w:keepNext/>
      <w:numPr>
        <w:ilvl w:val="1"/>
        <w:numId w:val="23"/>
      </w:numPr>
      <w:tabs>
        <w:tab w:val="left" w:pos="851"/>
      </w:tabs>
      <w:spacing w:before="120"/>
      <w:outlineLvl w:val="1"/>
    </w:pPr>
    <w:rPr>
      <w:b/>
      <w:sz w:val="28"/>
    </w:rPr>
  </w:style>
  <w:style w:type="paragraph" w:styleId="Heading3">
    <w:name w:val="heading 3"/>
    <w:basedOn w:val="Normal"/>
    <w:next w:val="Normal"/>
    <w:link w:val="Heading3Char"/>
    <w:qFormat/>
    <w:rsid w:val="00D8655A"/>
    <w:pPr>
      <w:keepNext/>
      <w:numPr>
        <w:ilvl w:val="2"/>
        <w:numId w:val="23"/>
      </w:numPr>
      <w:spacing w:before="120"/>
      <w:outlineLvl w:val="2"/>
    </w:pPr>
    <w:rPr>
      <w:b/>
      <w:sz w:val="24"/>
    </w:rPr>
  </w:style>
  <w:style w:type="paragraph" w:styleId="Heading4">
    <w:name w:val="heading 4"/>
    <w:basedOn w:val="Normal"/>
    <w:next w:val="Normal"/>
    <w:link w:val="Heading4Char"/>
    <w:autoRedefine/>
    <w:qFormat/>
    <w:rsid w:val="00D8655A"/>
    <w:pPr>
      <w:keepNext/>
      <w:numPr>
        <w:ilvl w:val="3"/>
        <w:numId w:val="22"/>
      </w:numPr>
      <w:tabs>
        <w:tab w:val="left" w:pos="862"/>
      </w:tabs>
      <w:spacing w:before="80"/>
      <w:outlineLvl w:val="3"/>
    </w:pPr>
    <w:rPr>
      <w:b/>
    </w:rPr>
  </w:style>
  <w:style w:type="paragraph" w:styleId="Heading5">
    <w:name w:val="heading 5"/>
    <w:basedOn w:val="Heading4"/>
    <w:next w:val="Normal"/>
    <w:link w:val="Heading5Char"/>
    <w:qFormat/>
    <w:rsid w:val="00D8655A"/>
    <w:pPr>
      <w:numPr>
        <w:ilvl w:val="4"/>
        <w:numId w:val="23"/>
      </w:numPr>
      <w:spacing w:before="60"/>
      <w:jc w:val="left"/>
      <w:outlineLvl w:val="4"/>
    </w:pPr>
    <w:rPr>
      <w:b w:val="0"/>
      <w:i/>
      <w:u w:val="single"/>
    </w:rPr>
  </w:style>
  <w:style w:type="paragraph" w:styleId="Heading6">
    <w:name w:val="heading 6"/>
    <w:basedOn w:val="Normal"/>
    <w:next w:val="Normal"/>
    <w:link w:val="Heading6Char"/>
    <w:qFormat/>
    <w:rsid w:val="00D8655A"/>
    <w:pPr>
      <w:numPr>
        <w:ilvl w:val="5"/>
        <w:numId w:val="23"/>
      </w:numPr>
      <w:spacing w:before="240" w:after="60"/>
      <w:outlineLvl w:val="5"/>
    </w:pPr>
    <w:rPr>
      <w:i/>
      <w:sz w:val="22"/>
    </w:rPr>
  </w:style>
  <w:style w:type="paragraph" w:styleId="Heading7">
    <w:name w:val="heading 7"/>
    <w:basedOn w:val="Normal"/>
    <w:next w:val="Normal"/>
    <w:link w:val="Heading7Char"/>
    <w:qFormat/>
    <w:rsid w:val="00D8655A"/>
    <w:pPr>
      <w:numPr>
        <w:ilvl w:val="6"/>
        <w:numId w:val="23"/>
      </w:numPr>
      <w:spacing w:before="240" w:after="60"/>
      <w:outlineLvl w:val="6"/>
    </w:pPr>
  </w:style>
  <w:style w:type="paragraph" w:styleId="Heading8">
    <w:name w:val="heading 8"/>
    <w:basedOn w:val="Normal"/>
    <w:next w:val="Normal"/>
    <w:link w:val="Heading8Char"/>
    <w:qFormat/>
    <w:rsid w:val="00D8655A"/>
    <w:pPr>
      <w:numPr>
        <w:ilvl w:val="7"/>
        <w:numId w:val="23"/>
      </w:numPr>
      <w:spacing w:before="240" w:after="60"/>
      <w:outlineLvl w:val="7"/>
    </w:pPr>
    <w:rPr>
      <w:i/>
    </w:rPr>
  </w:style>
  <w:style w:type="paragraph" w:styleId="Heading9">
    <w:name w:val="heading 9"/>
    <w:basedOn w:val="Normal"/>
    <w:next w:val="Normal"/>
    <w:link w:val="Heading9Char"/>
    <w:qFormat/>
    <w:rsid w:val="00D8655A"/>
    <w:pPr>
      <w:numPr>
        <w:ilvl w:val="8"/>
        <w:numId w:val="2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45"/>
    <w:rPr>
      <w:rFonts w:ascii="Arial" w:hAnsi="Arial"/>
      <w:b/>
      <w:smallCaps/>
      <w:kern w:val="28"/>
      <w:sz w:val="32"/>
      <w:lang w:eastAsia="en-US"/>
    </w:rPr>
  </w:style>
  <w:style w:type="character" w:customStyle="1" w:styleId="Heading2Char">
    <w:name w:val="Heading 2 Char"/>
    <w:basedOn w:val="DefaultParagraphFont"/>
    <w:link w:val="Heading2"/>
    <w:rsid w:val="00412F45"/>
    <w:rPr>
      <w:rFonts w:ascii="Arial" w:hAnsi="Arial"/>
      <w:b/>
      <w:sz w:val="28"/>
      <w:lang w:eastAsia="en-US"/>
    </w:rPr>
  </w:style>
  <w:style w:type="character" w:customStyle="1" w:styleId="Heading3Char">
    <w:name w:val="Heading 3 Char"/>
    <w:basedOn w:val="DefaultParagraphFont"/>
    <w:link w:val="Heading3"/>
    <w:rsid w:val="00412F45"/>
    <w:rPr>
      <w:rFonts w:ascii="Arial" w:hAnsi="Arial"/>
      <w:b/>
      <w:sz w:val="24"/>
      <w:lang w:eastAsia="en-US"/>
    </w:rPr>
  </w:style>
  <w:style w:type="character" w:customStyle="1" w:styleId="Heading4Char">
    <w:name w:val="Heading 4 Char"/>
    <w:basedOn w:val="DefaultParagraphFont"/>
    <w:link w:val="Heading4"/>
    <w:rsid w:val="00D8655A"/>
    <w:rPr>
      <w:rFonts w:ascii="Arial" w:hAnsi="Arial"/>
      <w:b/>
      <w:lang w:eastAsia="en-US"/>
    </w:rPr>
  </w:style>
  <w:style w:type="character" w:customStyle="1" w:styleId="Heading5Char">
    <w:name w:val="Heading 5 Char"/>
    <w:basedOn w:val="DefaultParagraphFont"/>
    <w:link w:val="Heading5"/>
    <w:rsid w:val="00F51483"/>
    <w:rPr>
      <w:rFonts w:ascii="Arial" w:hAnsi="Arial"/>
      <w:i/>
      <w:u w:val="single"/>
      <w:lang w:eastAsia="en-US"/>
    </w:rPr>
  </w:style>
  <w:style w:type="character" w:customStyle="1" w:styleId="Heading6Char">
    <w:name w:val="Heading 6 Char"/>
    <w:basedOn w:val="DefaultParagraphFont"/>
    <w:link w:val="Heading6"/>
    <w:rsid w:val="00412F45"/>
    <w:rPr>
      <w:rFonts w:ascii="Arial" w:hAnsi="Arial"/>
      <w:i/>
      <w:sz w:val="22"/>
      <w:lang w:eastAsia="en-US"/>
    </w:rPr>
  </w:style>
  <w:style w:type="character" w:customStyle="1" w:styleId="Heading7Char">
    <w:name w:val="Heading 7 Char"/>
    <w:basedOn w:val="DefaultParagraphFont"/>
    <w:link w:val="Heading7"/>
    <w:rsid w:val="00412F45"/>
    <w:rPr>
      <w:rFonts w:ascii="Arial" w:hAnsi="Arial"/>
      <w:lang w:eastAsia="en-US"/>
    </w:rPr>
  </w:style>
  <w:style w:type="character" w:customStyle="1" w:styleId="Heading8Char">
    <w:name w:val="Heading 8 Char"/>
    <w:basedOn w:val="DefaultParagraphFont"/>
    <w:link w:val="Heading8"/>
    <w:rsid w:val="00412F45"/>
    <w:rPr>
      <w:rFonts w:ascii="Arial" w:hAnsi="Arial"/>
      <w:i/>
      <w:lang w:eastAsia="en-US"/>
    </w:rPr>
  </w:style>
  <w:style w:type="character" w:customStyle="1" w:styleId="Heading9Char">
    <w:name w:val="Heading 9 Char"/>
    <w:basedOn w:val="DefaultParagraphFont"/>
    <w:link w:val="Heading9"/>
    <w:rsid w:val="00412F45"/>
    <w:rPr>
      <w:rFonts w:ascii="Arial" w:hAnsi="Arial"/>
      <w:i/>
      <w:sz w:val="18"/>
      <w:lang w:eastAsia="en-US"/>
    </w:rPr>
  </w:style>
  <w:style w:type="paragraph" w:styleId="Caption">
    <w:name w:val="caption"/>
    <w:basedOn w:val="Normal"/>
    <w:next w:val="Normal"/>
    <w:qFormat/>
    <w:rsid w:val="008A51C3"/>
    <w:pPr>
      <w:keepNext/>
    </w:pPr>
    <w:rPr>
      <w:b/>
    </w:rPr>
  </w:style>
  <w:style w:type="paragraph" w:styleId="Title">
    <w:name w:val="Title"/>
    <w:basedOn w:val="Normal"/>
    <w:link w:val="TitleChar"/>
    <w:qFormat/>
    <w:rsid w:val="008A51C3"/>
    <w:pPr>
      <w:spacing w:before="240" w:after="60"/>
      <w:jc w:val="center"/>
      <w:outlineLvl w:val="0"/>
    </w:pPr>
    <w:rPr>
      <w:b/>
      <w:kern w:val="28"/>
      <w:sz w:val="32"/>
    </w:rPr>
  </w:style>
  <w:style w:type="character" w:customStyle="1" w:styleId="TitleChar">
    <w:name w:val="Title Char"/>
    <w:basedOn w:val="DefaultParagraphFont"/>
    <w:link w:val="Title"/>
    <w:rsid w:val="00412F45"/>
    <w:rPr>
      <w:rFonts w:ascii="Arial" w:hAnsi="Arial"/>
      <w:b/>
      <w:kern w:val="28"/>
      <w:sz w:val="32"/>
      <w:lang w:eastAsia="en-US"/>
    </w:rPr>
  </w:style>
  <w:style w:type="paragraph" w:styleId="BodyText">
    <w:name w:val="Body Text"/>
    <w:basedOn w:val="Normal"/>
    <w:link w:val="BodyTextChar"/>
    <w:rsid w:val="008A51C3"/>
  </w:style>
  <w:style w:type="character" w:customStyle="1" w:styleId="BodyTextChar">
    <w:name w:val="Body Text Char"/>
    <w:basedOn w:val="DefaultParagraphFont"/>
    <w:link w:val="BodyText"/>
    <w:rsid w:val="008A51C3"/>
    <w:rPr>
      <w:rFonts w:ascii="Arial" w:hAnsi="Arial"/>
      <w:lang w:eastAsia="en-US"/>
    </w:rPr>
  </w:style>
  <w:style w:type="paragraph" w:customStyle="1" w:styleId="Div">
    <w:name w:val="Div"/>
    <w:basedOn w:val="Normal"/>
    <w:next w:val="Normal"/>
    <w:rsid w:val="008A51C3"/>
    <w:pPr>
      <w:pBdr>
        <w:top w:val="single" w:sz="4" w:space="1" w:color="auto"/>
        <w:left w:val="single" w:sz="4" w:space="4" w:color="auto"/>
        <w:bottom w:val="single" w:sz="4" w:space="1" w:color="auto"/>
        <w:right w:val="single" w:sz="4" w:space="4" w:color="auto"/>
      </w:pBdr>
      <w:spacing w:after="0"/>
    </w:pPr>
    <w:rPr>
      <w:b/>
      <w:sz w:val="24"/>
      <w:szCs w:val="24"/>
    </w:rPr>
  </w:style>
  <w:style w:type="character" w:styleId="FootnoteReference">
    <w:name w:val="footnote reference"/>
    <w:basedOn w:val="DefaultParagraphFont"/>
    <w:semiHidden/>
    <w:rsid w:val="008A51C3"/>
    <w:rPr>
      <w:vertAlign w:val="superscript"/>
    </w:rPr>
  </w:style>
  <w:style w:type="paragraph" w:styleId="FootnoteText">
    <w:name w:val="footnote text"/>
    <w:basedOn w:val="Normal"/>
    <w:link w:val="FootnoteTextChar"/>
    <w:semiHidden/>
    <w:rsid w:val="008A51C3"/>
    <w:pPr>
      <w:spacing w:after="60"/>
      <w:ind w:left="352"/>
      <w:jc w:val="left"/>
    </w:pPr>
    <w:rPr>
      <w:rFonts w:ascii="Garamond" w:hAnsi="Garamond"/>
      <w:sz w:val="18"/>
      <w:lang w:val="en-US"/>
    </w:rPr>
  </w:style>
  <w:style w:type="character" w:customStyle="1" w:styleId="FootnoteTextChar">
    <w:name w:val="Footnote Text Char"/>
    <w:basedOn w:val="DefaultParagraphFont"/>
    <w:link w:val="FootnoteText"/>
    <w:semiHidden/>
    <w:rsid w:val="008A51C3"/>
    <w:rPr>
      <w:rFonts w:ascii="Garamond" w:hAnsi="Garamond"/>
      <w:sz w:val="18"/>
      <w:lang w:val="en-US" w:eastAsia="en-US"/>
    </w:rPr>
  </w:style>
  <w:style w:type="paragraph" w:customStyle="1" w:styleId="Indentnorm">
    <w:name w:val="Indent_norm"/>
    <w:basedOn w:val="Normal"/>
    <w:rsid w:val="008A51C3"/>
    <w:pPr>
      <w:keepLines/>
      <w:ind w:left="1701" w:hanging="1701"/>
    </w:pPr>
  </w:style>
  <w:style w:type="paragraph" w:customStyle="1" w:styleId="Location">
    <w:name w:val="Location"/>
    <w:basedOn w:val="Normal"/>
    <w:next w:val="Normal"/>
    <w:rsid w:val="008A51C3"/>
    <w:pPr>
      <w:keepNext/>
      <w:keepLines/>
      <w:numPr>
        <w:numId w:val="19"/>
      </w:numPr>
    </w:pPr>
    <w:rPr>
      <w:rFonts w:cs="Arial"/>
      <w:b/>
      <w:sz w:val="24"/>
      <w:szCs w:val="24"/>
    </w:rPr>
  </w:style>
  <w:style w:type="paragraph" w:customStyle="1" w:styleId="QRTitle">
    <w:name w:val="QR Title"/>
    <w:basedOn w:val="Normal"/>
    <w:rsid w:val="008A51C3"/>
    <w:pPr>
      <w:spacing w:before="60" w:after="60"/>
      <w:jc w:val="left"/>
    </w:pPr>
    <w:rPr>
      <w:b/>
      <w:sz w:val="16"/>
      <w:szCs w:val="16"/>
    </w:rPr>
  </w:style>
  <w:style w:type="paragraph" w:customStyle="1" w:styleId="Read-Out">
    <w:name w:val="Read-Out"/>
    <w:basedOn w:val="Normal"/>
    <w:next w:val="Normal"/>
    <w:rsid w:val="008A51C3"/>
    <w:pPr>
      <w:pBdr>
        <w:top w:val="single" w:sz="4" w:space="1" w:color="auto"/>
        <w:left w:val="single" w:sz="4" w:space="4" w:color="auto"/>
        <w:bottom w:val="single" w:sz="4" w:space="1" w:color="auto"/>
        <w:right w:val="single" w:sz="4" w:space="4" w:color="auto"/>
      </w:pBdr>
    </w:pPr>
  </w:style>
  <w:style w:type="numbering" w:customStyle="1" w:styleId="StyleNumbered">
    <w:name w:val="Style Numbered"/>
    <w:basedOn w:val="NoList"/>
    <w:rsid w:val="008A51C3"/>
    <w:pPr>
      <w:numPr>
        <w:numId w:val="20"/>
      </w:numPr>
    </w:pPr>
  </w:style>
  <w:style w:type="paragraph" w:customStyle="1" w:styleId="SubListing">
    <w:name w:val="Sub Listing"/>
    <w:basedOn w:val="Normal"/>
    <w:rsid w:val="008A51C3"/>
    <w:pPr>
      <w:keepNext/>
      <w:keepLines/>
    </w:pPr>
    <w:rPr>
      <w:rFonts w:cs="Arial"/>
      <w:b/>
    </w:rPr>
  </w:style>
  <w:style w:type="paragraph" w:customStyle="1" w:styleId="Table">
    <w:name w:val="Table"/>
    <w:basedOn w:val="Normal"/>
    <w:rsid w:val="008A51C3"/>
    <w:pPr>
      <w:keepLines/>
      <w:widowControl w:val="0"/>
      <w:spacing w:after="0"/>
    </w:pPr>
  </w:style>
  <w:style w:type="table" w:styleId="TableGrid">
    <w:name w:val="Table Grid"/>
    <w:basedOn w:val="TableNormal"/>
    <w:rsid w:val="008A51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A51C3"/>
    <w:pPr>
      <w:keepNext/>
      <w:keepLines/>
      <w:tabs>
        <w:tab w:val="right" w:leader="dot" w:pos="4536"/>
      </w:tabs>
      <w:spacing w:before="80" w:after="60"/>
      <w:ind w:left="425" w:hanging="425"/>
      <w:jc w:val="left"/>
    </w:pPr>
    <w:rPr>
      <w:b/>
      <w:caps/>
    </w:rPr>
  </w:style>
  <w:style w:type="paragraph" w:styleId="TOC2">
    <w:name w:val="toc 2"/>
    <w:basedOn w:val="Normal"/>
    <w:next w:val="Normal"/>
    <w:semiHidden/>
    <w:rsid w:val="008A51C3"/>
    <w:pPr>
      <w:keepLines/>
      <w:tabs>
        <w:tab w:val="right" w:leader="dot" w:pos="4536"/>
      </w:tabs>
      <w:spacing w:after="0"/>
      <w:ind w:left="425" w:hanging="425"/>
      <w:jc w:val="left"/>
    </w:pPr>
    <w:rPr>
      <w:b/>
      <w:sz w:val="16"/>
    </w:rPr>
  </w:style>
  <w:style w:type="paragraph" w:styleId="TOC3">
    <w:name w:val="toc 3"/>
    <w:basedOn w:val="Normal"/>
    <w:next w:val="Normal"/>
    <w:semiHidden/>
    <w:rsid w:val="008A51C3"/>
    <w:pPr>
      <w:keepLines/>
      <w:tabs>
        <w:tab w:val="left" w:pos="709"/>
        <w:tab w:val="right" w:leader="dot" w:pos="4536"/>
      </w:tabs>
      <w:spacing w:after="0"/>
      <w:ind w:left="709" w:hanging="709"/>
      <w:jc w:val="left"/>
    </w:pPr>
    <w:rPr>
      <w:sz w:val="16"/>
    </w:rPr>
  </w:style>
  <w:style w:type="paragraph" w:styleId="TOC4">
    <w:name w:val="toc 4"/>
    <w:basedOn w:val="Normal"/>
    <w:next w:val="Normal"/>
    <w:semiHidden/>
    <w:rsid w:val="008A51C3"/>
    <w:pPr>
      <w:keepLines/>
      <w:tabs>
        <w:tab w:val="right" w:leader="dot" w:pos="4253"/>
      </w:tabs>
      <w:spacing w:after="0"/>
      <w:ind w:left="425"/>
      <w:jc w:val="left"/>
    </w:pPr>
    <w:rPr>
      <w:sz w:val="16"/>
    </w:rPr>
  </w:style>
  <w:style w:type="paragraph" w:styleId="TOC5">
    <w:name w:val="toc 5"/>
    <w:basedOn w:val="Normal"/>
    <w:next w:val="Normal"/>
    <w:semiHidden/>
    <w:rsid w:val="008A51C3"/>
    <w:pPr>
      <w:keepLines/>
      <w:tabs>
        <w:tab w:val="right" w:leader="dot" w:pos="4253"/>
      </w:tabs>
      <w:spacing w:after="0"/>
      <w:ind w:left="709"/>
      <w:jc w:val="left"/>
    </w:pPr>
    <w:rPr>
      <w:sz w:val="16"/>
    </w:rPr>
  </w:style>
  <w:style w:type="paragraph" w:styleId="TOC6">
    <w:name w:val="toc 6"/>
    <w:basedOn w:val="Normal"/>
    <w:next w:val="Normal"/>
    <w:semiHidden/>
    <w:rsid w:val="008A51C3"/>
    <w:pPr>
      <w:ind w:left="1000"/>
    </w:pPr>
  </w:style>
  <w:style w:type="paragraph" w:styleId="TOC7">
    <w:name w:val="toc 7"/>
    <w:basedOn w:val="Normal"/>
    <w:next w:val="Normal"/>
    <w:semiHidden/>
    <w:rsid w:val="008A51C3"/>
    <w:pPr>
      <w:ind w:left="1200"/>
    </w:pPr>
  </w:style>
  <w:style w:type="paragraph" w:styleId="TOC8">
    <w:name w:val="toc 8"/>
    <w:basedOn w:val="Normal"/>
    <w:next w:val="Normal"/>
    <w:semiHidden/>
    <w:rsid w:val="008A51C3"/>
    <w:pPr>
      <w:ind w:left="1400"/>
    </w:pPr>
  </w:style>
  <w:style w:type="paragraph" w:styleId="TOC9">
    <w:name w:val="toc 9"/>
    <w:basedOn w:val="Normal"/>
    <w:next w:val="Normal"/>
    <w:semiHidden/>
    <w:rsid w:val="008A51C3"/>
    <w:pPr>
      <w:ind w:left="1600"/>
    </w:pPr>
  </w:style>
  <w:style w:type="paragraph" w:customStyle="1" w:styleId="TOEDivType">
    <w:name w:val="TOE Div Type"/>
    <w:basedOn w:val="Title"/>
    <w:next w:val="Table"/>
    <w:rsid w:val="008A51C3"/>
    <w:pPr>
      <w:keepNext/>
      <w:keepLines/>
      <w:spacing w:before="120" w:after="120"/>
      <w:outlineLvl w:val="1"/>
    </w:pPr>
    <w:rPr>
      <w:rFonts w:ascii="Times New Roman" w:hAnsi="Times New Roman"/>
      <w:kern w:val="0"/>
      <w:sz w:val="28"/>
    </w:rPr>
  </w:style>
  <w:style w:type="paragraph" w:customStyle="1" w:styleId="TOENation">
    <w:name w:val="TOE Nation"/>
    <w:basedOn w:val="TOEDivType"/>
    <w:next w:val="Normal"/>
    <w:rsid w:val="008A51C3"/>
    <w:pPr>
      <w:pageBreakBefore/>
      <w:outlineLvl w:val="0"/>
    </w:pPr>
    <w:rPr>
      <w:rFonts w:ascii="Arial" w:hAnsi="Arial"/>
      <w:caps/>
      <w:sz w:val="32"/>
    </w:rPr>
  </w:style>
  <w:style w:type="paragraph" w:customStyle="1" w:styleId="TOETitle">
    <w:name w:val="TOE Title"/>
    <w:basedOn w:val="Title"/>
    <w:next w:val="Table"/>
    <w:rsid w:val="008A51C3"/>
    <w:pPr>
      <w:keepNext/>
      <w:keepLines/>
      <w:spacing w:before="60"/>
      <w:outlineLvl w:val="2"/>
    </w:pPr>
    <w:rPr>
      <w:rFonts w:ascii="Times New Roman" w:hAnsi="Times New Roman"/>
      <w:kern w:val="0"/>
      <w:sz w:val="20"/>
    </w:rPr>
  </w:style>
  <w:style w:type="table" w:customStyle="1" w:styleId="Roster">
    <w:name w:val="Roster"/>
    <w:basedOn w:val="TableNormal"/>
    <w:uiPriority w:val="99"/>
    <w:rsid w:val="000E74FF"/>
    <w:pPr>
      <w:jc w:val="center"/>
    </w:pPr>
    <w:rPr>
      <w:rFonts w:ascii="Arial Narrow" w:hAnsi="Arial Narro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tblStylePr w:type="firstCol">
      <w:pPr>
        <w:jc w:val="left"/>
      </w:pPr>
    </w:tblStylePr>
  </w:style>
  <w:style w:type="character" w:styleId="Hyperlink">
    <w:name w:val="Hyperlink"/>
    <w:basedOn w:val="DefaultParagraphFont"/>
    <w:uiPriority w:val="99"/>
    <w:unhideWhenUsed/>
    <w:rsid w:val="004A1A9B"/>
    <w:rPr>
      <w:color w:val="0000FF" w:themeColor="hyperlink"/>
      <w:u w:val="single"/>
    </w:rPr>
  </w:style>
  <w:style w:type="character" w:styleId="FollowedHyperlink">
    <w:name w:val="FollowedHyperlink"/>
    <w:basedOn w:val="DefaultParagraphFont"/>
    <w:uiPriority w:val="99"/>
    <w:semiHidden/>
    <w:unhideWhenUsed/>
    <w:rsid w:val="004A1A9B"/>
    <w:rPr>
      <w:color w:val="800080" w:themeColor="followedHyperlink"/>
      <w:u w:val="single"/>
    </w:rPr>
  </w:style>
  <w:style w:type="character" w:styleId="HTMLCite">
    <w:name w:val="HTML Cite"/>
    <w:basedOn w:val="DefaultParagraphFont"/>
    <w:uiPriority w:val="99"/>
    <w:semiHidden/>
    <w:unhideWhenUsed/>
    <w:rsid w:val="002E74ED"/>
    <w:rPr>
      <w:i/>
      <w:iCs/>
    </w:rPr>
  </w:style>
  <w:style w:type="paragraph" w:styleId="ListParagraph">
    <w:name w:val="List Paragraph"/>
    <w:basedOn w:val="Normal"/>
    <w:uiPriority w:val="34"/>
    <w:qFormat/>
    <w:rsid w:val="002D1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C3"/>
    <w:pPr>
      <w:spacing w:after="120"/>
      <w:jc w:val="both"/>
    </w:pPr>
    <w:rPr>
      <w:rFonts w:ascii="Arial" w:hAnsi="Arial"/>
      <w:lang w:eastAsia="en-US"/>
    </w:rPr>
  </w:style>
  <w:style w:type="paragraph" w:styleId="Heading1">
    <w:name w:val="heading 1"/>
    <w:basedOn w:val="Normal"/>
    <w:next w:val="Normal"/>
    <w:link w:val="Heading1Char"/>
    <w:autoRedefine/>
    <w:qFormat/>
    <w:rsid w:val="00D8655A"/>
    <w:pPr>
      <w:keepNext/>
      <w:numPr>
        <w:numId w:val="23"/>
      </w:numPr>
      <w:pBdr>
        <w:top w:val="single" w:sz="4" w:space="1" w:color="auto"/>
        <w:left w:val="single" w:sz="4" w:space="4" w:color="auto"/>
        <w:bottom w:val="single" w:sz="4" w:space="1" w:color="auto"/>
        <w:right w:val="single" w:sz="4" w:space="4" w:color="auto"/>
      </w:pBdr>
      <w:spacing w:before="160"/>
      <w:outlineLvl w:val="0"/>
    </w:pPr>
    <w:rPr>
      <w:b/>
      <w:smallCaps/>
      <w:kern w:val="28"/>
      <w:sz w:val="32"/>
    </w:rPr>
  </w:style>
  <w:style w:type="paragraph" w:styleId="Heading2">
    <w:name w:val="heading 2"/>
    <w:basedOn w:val="Normal"/>
    <w:next w:val="Normal"/>
    <w:link w:val="Heading2Char"/>
    <w:qFormat/>
    <w:rsid w:val="00D8655A"/>
    <w:pPr>
      <w:keepNext/>
      <w:numPr>
        <w:ilvl w:val="1"/>
        <w:numId w:val="23"/>
      </w:numPr>
      <w:tabs>
        <w:tab w:val="left" w:pos="851"/>
      </w:tabs>
      <w:spacing w:before="120"/>
      <w:outlineLvl w:val="1"/>
    </w:pPr>
    <w:rPr>
      <w:b/>
      <w:sz w:val="28"/>
    </w:rPr>
  </w:style>
  <w:style w:type="paragraph" w:styleId="Heading3">
    <w:name w:val="heading 3"/>
    <w:basedOn w:val="Normal"/>
    <w:next w:val="Normal"/>
    <w:link w:val="Heading3Char"/>
    <w:qFormat/>
    <w:rsid w:val="00D8655A"/>
    <w:pPr>
      <w:keepNext/>
      <w:numPr>
        <w:ilvl w:val="2"/>
        <w:numId w:val="23"/>
      </w:numPr>
      <w:spacing w:before="120"/>
      <w:outlineLvl w:val="2"/>
    </w:pPr>
    <w:rPr>
      <w:b/>
      <w:sz w:val="24"/>
    </w:rPr>
  </w:style>
  <w:style w:type="paragraph" w:styleId="Heading4">
    <w:name w:val="heading 4"/>
    <w:basedOn w:val="Normal"/>
    <w:next w:val="Normal"/>
    <w:link w:val="Heading4Char"/>
    <w:autoRedefine/>
    <w:qFormat/>
    <w:rsid w:val="00D8655A"/>
    <w:pPr>
      <w:keepNext/>
      <w:numPr>
        <w:ilvl w:val="3"/>
        <w:numId w:val="22"/>
      </w:numPr>
      <w:tabs>
        <w:tab w:val="left" w:pos="862"/>
      </w:tabs>
      <w:spacing w:before="80"/>
      <w:outlineLvl w:val="3"/>
    </w:pPr>
    <w:rPr>
      <w:b/>
    </w:rPr>
  </w:style>
  <w:style w:type="paragraph" w:styleId="Heading5">
    <w:name w:val="heading 5"/>
    <w:basedOn w:val="Heading4"/>
    <w:next w:val="Normal"/>
    <w:link w:val="Heading5Char"/>
    <w:qFormat/>
    <w:rsid w:val="00D8655A"/>
    <w:pPr>
      <w:numPr>
        <w:ilvl w:val="4"/>
        <w:numId w:val="23"/>
      </w:numPr>
      <w:spacing w:before="60"/>
      <w:jc w:val="left"/>
      <w:outlineLvl w:val="4"/>
    </w:pPr>
    <w:rPr>
      <w:b w:val="0"/>
      <w:i/>
      <w:u w:val="single"/>
    </w:rPr>
  </w:style>
  <w:style w:type="paragraph" w:styleId="Heading6">
    <w:name w:val="heading 6"/>
    <w:basedOn w:val="Normal"/>
    <w:next w:val="Normal"/>
    <w:link w:val="Heading6Char"/>
    <w:qFormat/>
    <w:rsid w:val="00D8655A"/>
    <w:pPr>
      <w:numPr>
        <w:ilvl w:val="5"/>
        <w:numId w:val="23"/>
      </w:numPr>
      <w:spacing w:before="240" w:after="60"/>
      <w:outlineLvl w:val="5"/>
    </w:pPr>
    <w:rPr>
      <w:i/>
      <w:sz w:val="22"/>
    </w:rPr>
  </w:style>
  <w:style w:type="paragraph" w:styleId="Heading7">
    <w:name w:val="heading 7"/>
    <w:basedOn w:val="Normal"/>
    <w:next w:val="Normal"/>
    <w:link w:val="Heading7Char"/>
    <w:qFormat/>
    <w:rsid w:val="00D8655A"/>
    <w:pPr>
      <w:numPr>
        <w:ilvl w:val="6"/>
        <w:numId w:val="23"/>
      </w:numPr>
      <w:spacing w:before="240" w:after="60"/>
      <w:outlineLvl w:val="6"/>
    </w:pPr>
  </w:style>
  <w:style w:type="paragraph" w:styleId="Heading8">
    <w:name w:val="heading 8"/>
    <w:basedOn w:val="Normal"/>
    <w:next w:val="Normal"/>
    <w:link w:val="Heading8Char"/>
    <w:qFormat/>
    <w:rsid w:val="00D8655A"/>
    <w:pPr>
      <w:numPr>
        <w:ilvl w:val="7"/>
        <w:numId w:val="23"/>
      </w:numPr>
      <w:spacing w:before="240" w:after="60"/>
      <w:outlineLvl w:val="7"/>
    </w:pPr>
    <w:rPr>
      <w:i/>
    </w:rPr>
  </w:style>
  <w:style w:type="paragraph" w:styleId="Heading9">
    <w:name w:val="heading 9"/>
    <w:basedOn w:val="Normal"/>
    <w:next w:val="Normal"/>
    <w:link w:val="Heading9Char"/>
    <w:qFormat/>
    <w:rsid w:val="00D8655A"/>
    <w:pPr>
      <w:numPr>
        <w:ilvl w:val="8"/>
        <w:numId w:val="2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45"/>
    <w:rPr>
      <w:rFonts w:ascii="Arial" w:hAnsi="Arial"/>
      <w:b/>
      <w:smallCaps/>
      <w:kern w:val="28"/>
      <w:sz w:val="32"/>
      <w:lang w:eastAsia="en-US"/>
    </w:rPr>
  </w:style>
  <w:style w:type="character" w:customStyle="1" w:styleId="Heading2Char">
    <w:name w:val="Heading 2 Char"/>
    <w:basedOn w:val="DefaultParagraphFont"/>
    <w:link w:val="Heading2"/>
    <w:rsid w:val="00412F45"/>
    <w:rPr>
      <w:rFonts w:ascii="Arial" w:hAnsi="Arial"/>
      <w:b/>
      <w:sz w:val="28"/>
      <w:lang w:eastAsia="en-US"/>
    </w:rPr>
  </w:style>
  <w:style w:type="character" w:customStyle="1" w:styleId="Heading3Char">
    <w:name w:val="Heading 3 Char"/>
    <w:basedOn w:val="DefaultParagraphFont"/>
    <w:link w:val="Heading3"/>
    <w:rsid w:val="00412F45"/>
    <w:rPr>
      <w:rFonts w:ascii="Arial" w:hAnsi="Arial"/>
      <w:b/>
      <w:sz w:val="24"/>
      <w:lang w:eastAsia="en-US"/>
    </w:rPr>
  </w:style>
  <w:style w:type="character" w:customStyle="1" w:styleId="Heading4Char">
    <w:name w:val="Heading 4 Char"/>
    <w:basedOn w:val="DefaultParagraphFont"/>
    <w:link w:val="Heading4"/>
    <w:rsid w:val="00D8655A"/>
    <w:rPr>
      <w:rFonts w:ascii="Arial" w:hAnsi="Arial"/>
      <w:b/>
      <w:lang w:eastAsia="en-US"/>
    </w:rPr>
  </w:style>
  <w:style w:type="character" w:customStyle="1" w:styleId="Heading5Char">
    <w:name w:val="Heading 5 Char"/>
    <w:basedOn w:val="DefaultParagraphFont"/>
    <w:link w:val="Heading5"/>
    <w:rsid w:val="00F51483"/>
    <w:rPr>
      <w:rFonts w:ascii="Arial" w:hAnsi="Arial"/>
      <w:i/>
      <w:u w:val="single"/>
      <w:lang w:eastAsia="en-US"/>
    </w:rPr>
  </w:style>
  <w:style w:type="character" w:customStyle="1" w:styleId="Heading6Char">
    <w:name w:val="Heading 6 Char"/>
    <w:basedOn w:val="DefaultParagraphFont"/>
    <w:link w:val="Heading6"/>
    <w:rsid w:val="00412F45"/>
    <w:rPr>
      <w:rFonts w:ascii="Arial" w:hAnsi="Arial"/>
      <w:i/>
      <w:sz w:val="22"/>
      <w:lang w:eastAsia="en-US"/>
    </w:rPr>
  </w:style>
  <w:style w:type="character" w:customStyle="1" w:styleId="Heading7Char">
    <w:name w:val="Heading 7 Char"/>
    <w:basedOn w:val="DefaultParagraphFont"/>
    <w:link w:val="Heading7"/>
    <w:rsid w:val="00412F45"/>
    <w:rPr>
      <w:rFonts w:ascii="Arial" w:hAnsi="Arial"/>
      <w:lang w:eastAsia="en-US"/>
    </w:rPr>
  </w:style>
  <w:style w:type="character" w:customStyle="1" w:styleId="Heading8Char">
    <w:name w:val="Heading 8 Char"/>
    <w:basedOn w:val="DefaultParagraphFont"/>
    <w:link w:val="Heading8"/>
    <w:rsid w:val="00412F45"/>
    <w:rPr>
      <w:rFonts w:ascii="Arial" w:hAnsi="Arial"/>
      <w:i/>
      <w:lang w:eastAsia="en-US"/>
    </w:rPr>
  </w:style>
  <w:style w:type="character" w:customStyle="1" w:styleId="Heading9Char">
    <w:name w:val="Heading 9 Char"/>
    <w:basedOn w:val="DefaultParagraphFont"/>
    <w:link w:val="Heading9"/>
    <w:rsid w:val="00412F45"/>
    <w:rPr>
      <w:rFonts w:ascii="Arial" w:hAnsi="Arial"/>
      <w:i/>
      <w:sz w:val="18"/>
      <w:lang w:eastAsia="en-US"/>
    </w:rPr>
  </w:style>
  <w:style w:type="paragraph" w:styleId="Caption">
    <w:name w:val="caption"/>
    <w:basedOn w:val="Normal"/>
    <w:next w:val="Normal"/>
    <w:qFormat/>
    <w:rsid w:val="008A51C3"/>
    <w:pPr>
      <w:keepNext/>
    </w:pPr>
    <w:rPr>
      <w:b/>
    </w:rPr>
  </w:style>
  <w:style w:type="paragraph" w:styleId="Title">
    <w:name w:val="Title"/>
    <w:basedOn w:val="Normal"/>
    <w:link w:val="TitleChar"/>
    <w:qFormat/>
    <w:rsid w:val="008A51C3"/>
    <w:pPr>
      <w:spacing w:before="240" w:after="60"/>
      <w:jc w:val="center"/>
      <w:outlineLvl w:val="0"/>
    </w:pPr>
    <w:rPr>
      <w:b/>
      <w:kern w:val="28"/>
      <w:sz w:val="32"/>
    </w:rPr>
  </w:style>
  <w:style w:type="character" w:customStyle="1" w:styleId="TitleChar">
    <w:name w:val="Title Char"/>
    <w:basedOn w:val="DefaultParagraphFont"/>
    <w:link w:val="Title"/>
    <w:rsid w:val="00412F45"/>
    <w:rPr>
      <w:rFonts w:ascii="Arial" w:hAnsi="Arial"/>
      <w:b/>
      <w:kern w:val="28"/>
      <w:sz w:val="32"/>
      <w:lang w:eastAsia="en-US"/>
    </w:rPr>
  </w:style>
  <w:style w:type="paragraph" w:styleId="BodyText">
    <w:name w:val="Body Text"/>
    <w:basedOn w:val="Normal"/>
    <w:link w:val="BodyTextChar"/>
    <w:rsid w:val="008A51C3"/>
  </w:style>
  <w:style w:type="character" w:customStyle="1" w:styleId="BodyTextChar">
    <w:name w:val="Body Text Char"/>
    <w:basedOn w:val="DefaultParagraphFont"/>
    <w:link w:val="BodyText"/>
    <w:rsid w:val="008A51C3"/>
    <w:rPr>
      <w:rFonts w:ascii="Arial" w:hAnsi="Arial"/>
      <w:lang w:eastAsia="en-US"/>
    </w:rPr>
  </w:style>
  <w:style w:type="paragraph" w:customStyle="1" w:styleId="Div">
    <w:name w:val="Div"/>
    <w:basedOn w:val="Normal"/>
    <w:next w:val="Normal"/>
    <w:rsid w:val="008A51C3"/>
    <w:pPr>
      <w:pBdr>
        <w:top w:val="single" w:sz="4" w:space="1" w:color="auto"/>
        <w:left w:val="single" w:sz="4" w:space="4" w:color="auto"/>
        <w:bottom w:val="single" w:sz="4" w:space="1" w:color="auto"/>
        <w:right w:val="single" w:sz="4" w:space="4" w:color="auto"/>
      </w:pBdr>
      <w:spacing w:after="0"/>
    </w:pPr>
    <w:rPr>
      <w:b/>
      <w:sz w:val="24"/>
      <w:szCs w:val="24"/>
    </w:rPr>
  </w:style>
  <w:style w:type="character" w:styleId="FootnoteReference">
    <w:name w:val="footnote reference"/>
    <w:basedOn w:val="DefaultParagraphFont"/>
    <w:semiHidden/>
    <w:rsid w:val="008A51C3"/>
    <w:rPr>
      <w:vertAlign w:val="superscript"/>
    </w:rPr>
  </w:style>
  <w:style w:type="paragraph" w:styleId="FootnoteText">
    <w:name w:val="footnote text"/>
    <w:basedOn w:val="Normal"/>
    <w:link w:val="FootnoteTextChar"/>
    <w:semiHidden/>
    <w:rsid w:val="008A51C3"/>
    <w:pPr>
      <w:spacing w:after="60"/>
      <w:ind w:left="352"/>
      <w:jc w:val="left"/>
    </w:pPr>
    <w:rPr>
      <w:rFonts w:ascii="Garamond" w:hAnsi="Garamond"/>
      <w:sz w:val="18"/>
      <w:lang w:val="en-US"/>
    </w:rPr>
  </w:style>
  <w:style w:type="character" w:customStyle="1" w:styleId="FootnoteTextChar">
    <w:name w:val="Footnote Text Char"/>
    <w:basedOn w:val="DefaultParagraphFont"/>
    <w:link w:val="FootnoteText"/>
    <w:semiHidden/>
    <w:rsid w:val="008A51C3"/>
    <w:rPr>
      <w:rFonts w:ascii="Garamond" w:hAnsi="Garamond"/>
      <w:sz w:val="18"/>
      <w:lang w:val="en-US" w:eastAsia="en-US"/>
    </w:rPr>
  </w:style>
  <w:style w:type="paragraph" w:customStyle="1" w:styleId="Indentnorm">
    <w:name w:val="Indent_norm"/>
    <w:basedOn w:val="Normal"/>
    <w:rsid w:val="008A51C3"/>
    <w:pPr>
      <w:keepLines/>
      <w:ind w:left="1701" w:hanging="1701"/>
    </w:pPr>
  </w:style>
  <w:style w:type="paragraph" w:customStyle="1" w:styleId="Location">
    <w:name w:val="Location"/>
    <w:basedOn w:val="Normal"/>
    <w:next w:val="Normal"/>
    <w:rsid w:val="008A51C3"/>
    <w:pPr>
      <w:keepNext/>
      <w:keepLines/>
      <w:numPr>
        <w:numId w:val="19"/>
      </w:numPr>
    </w:pPr>
    <w:rPr>
      <w:rFonts w:cs="Arial"/>
      <w:b/>
      <w:sz w:val="24"/>
      <w:szCs w:val="24"/>
    </w:rPr>
  </w:style>
  <w:style w:type="paragraph" w:customStyle="1" w:styleId="QRTitle">
    <w:name w:val="QR Title"/>
    <w:basedOn w:val="Normal"/>
    <w:rsid w:val="008A51C3"/>
    <w:pPr>
      <w:spacing w:before="60" w:after="60"/>
      <w:jc w:val="left"/>
    </w:pPr>
    <w:rPr>
      <w:b/>
      <w:sz w:val="16"/>
      <w:szCs w:val="16"/>
    </w:rPr>
  </w:style>
  <w:style w:type="paragraph" w:customStyle="1" w:styleId="Read-Out">
    <w:name w:val="Read-Out"/>
    <w:basedOn w:val="Normal"/>
    <w:next w:val="Normal"/>
    <w:rsid w:val="008A51C3"/>
    <w:pPr>
      <w:pBdr>
        <w:top w:val="single" w:sz="4" w:space="1" w:color="auto"/>
        <w:left w:val="single" w:sz="4" w:space="4" w:color="auto"/>
        <w:bottom w:val="single" w:sz="4" w:space="1" w:color="auto"/>
        <w:right w:val="single" w:sz="4" w:space="4" w:color="auto"/>
      </w:pBdr>
    </w:pPr>
  </w:style>
  <w:style w:type="numbering" w:customStyle="1" w:styleId="StyleNumbered">
    <w:name w:val="Style Numbered"/>
    <w:basedOn w:val="NoList"/>
    <w:rsid w:val="008A51C3"/>
    <w:pPr>
      <w:numPr>
        <w:numId w:val="20"/>
      </w:numPr>
    </w:pPr>
  </w:style>
  <w:style w:type="paragraph" w:customStyle="1" w:styleId="SubListing">
    <w:name w:val="Sub Listing"/>
    <w:basedOn w:val="Normal"/>
    <w:rsid w:val="008A51C3"/>
    <w:pPr>
      <w:keepNext/>
      <w:keepLines/>
    </w:pPr>
    <w:rPr>
      <w:rFonts w:cs="Arial"/>
      <w:b/>
    </w:rPr>
  </w:style>
  <w:style w:type="paragraph" w:customStyle="1" w:styleId="Table">
    <w:name w:val="Table"/>
    <w:basedOn w:val="Normal"/>
    <w:rsid w:val="008A51C3"/>
    <w:pPr>
      <w:keepLines/>
      <w:widowControl w:val="0"/>
      <w:spacing w:after="0"/>
    </w:pPr>
  </w:style>
  <w:style w:type="table" w:styleId="TableGrid">
    <w:name w:val="Table Grid"/>
    <w:basedOn w:val="TableNormal"/>
    <w:rsid w:val="008A51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A51C3"/>
    <w:pPr>
      <w:keepNext/>
      <w:keepLines/>
      <w:tabs>
        <w:tab w:val="right" w:leader="dot" w:pos="4536"/>
      </w:tabs>
      <w:spacing w:before="80" w:after="60"/>
      <w:ind w:left="425" w:hanging="425"/>
      <w:jc w:val="left"/>
    </w:pPr>
    <w:rPr>
      <w:b/>
      <w:caps/>
    </w:rPr>
  </w:style>
  <w:style w:type="paragraph" w:styleId="TOC2">
    <w:name w:val="toc 2"/>
    <w:basedOn w:val="Normal"/>
    <w:next w:val="Normal"/>
    <w:semiHidden/>
    <w:rsid w:val="008A51C3"/>
    <w:pPr>
      <w:keepLines/>
      <w:tabs>
        <w:tab w:val="right" w:leader="dot" w:pos="4536"/>
      </w:tabs>
      <w:spacing w:after="0"/>
      <w:ind w:left="425" w:hanging="425"/>
      <w:jc w:val="left"/>
    </w:pPr>
    <w:rPr>
      <w:b/>
      <w:sz w:val="16"/>
    </w:rPr>
  </w:style>
  <w:style w:type="paragraph" w:styleId="TOC3">
    <w:name w:val="toc 3"/>
    <w:basedOn w:val="Normal"/>
    <w:next w:val="Normal"/>
    <w:semiHidden/>
    <w:rsid w:val="008A51C3"/>
    <w:pPr>
      <w:keepLines/>
      <w:tabs>
        <w:tab w:val="left" w:pos="709"/>
        <w:tab w:val="right" w:leader="dot" w:pos="4536"/>
      </w:tabs>
      <w:spacing w:after="0"/>
      <w:ind w:left="709" w:hanging="709"/>
      <w:jc w:val="left"/>
    </w:pPr>
    <w:rPr>
      <w:sz w:val="16"/>
    </w:rPr>
  </w:style>
  <w:style w:type="paragraph" w:styleId="TOC4">
    <w:name w:val="toc 4"/>
    <w:basedOn w:val="Normal"/>
    <w:next w:val="Normal"/>
    <w:semiHidden/>
    <w:rsid w:val="008A51C3"/>
    <w:pPr>
      <w:keepLines/>
      <w:tabs>
        <w:tab w:val="right" w:leader="dot" w:pos="4253"/>
      </w:tabs>
      <w:spacing w:after="0"/>
      <w:ind w:left="425"/>
      <w:jc w:val="left"/>
    </w:pPr>
    <w:rPr>
      <w:sz w:val="16"/>
    </w:rPr>
  </w:style>
  <w:style w:type="paragraph" w:styleId="TOC5">
    <w:name w:val="toc 5"/>
    <w:basedOn w:val="Normal"/>
    <w:next w:val="Normal"/>
    <w:semiHidden/>
    <w:rsid w:val="008A51C3"/>
    <w:pPr>
      <w:keepLines/>
      <w:tabs>
        <w:tab w:val="right" w:leader="dot" w:pos="4253"/>
      </w:tabs>
      <w:spacing w:after="0"/>
      <w:ind w:left="709"/>
      <w:jc w:val="left"/>
    </w:pPr>
    <w:rPr>
      <w:sz w:val="16"/>
    </w:rPr>
  </w:style>
  <w:style w:type="paragraph" w:styleId="TOC6">
    <w:name w:val="toc 6"/>
    <w:basedOn w:val="Normal"/>
    <w:next w:val="Normal"/>
    <w:semiHidden/>
    <w:rsid w:val="008A51C3"/>
    <w:pPr>
      <w:ind w:left="1000"/>
    </w:pPr>
  </w:style>
  <w:style w:type="paragraph" w:styleId="TOC7">
    <w:name w:val="toc 7"/>
    <w:basedOn w:val="Normal"/>
    <w:next w:val="Normal"/>
    <w:semiHidden/>
    <w:rsid w:val="008A51C3"/>
    <w:pPr>
      <w:ind w:left="1200"/>
    </w:pPr>
  </w:style>
  <w:style w:type="paragraph" w:styleId="TOC8">
    <w:name w:val="toc 8"/>
    <w:basedOn w:val="Normal"/>
    <w:next w:val="Normal"/>
    <w:semiHidden/>
    <w:rsid w:val="008A51C3"/>
    <w:pPr>
      <w:ind w:left="1400"/>
    </w:pPr>
  </w:style>
  <w:style w:type="paragraph" w:styleId="TOC9">
    <w:name w:val="toc 9"/>
    <w:basedOn w:val="Normal"/>
    <w:next w:val="Normal"/>
    <w:semiHidden/>
    <w:rsid w:val="008A51C3"/>
    <w:pPr>
      <w:ind w:left="1600"/>
    </w:pPr>
  </w:style>
  <w:style w:type="paragraph" w:customStyle="1" w:styleId="TOEDivType">
    <w:name w:val="TOE Div Type"/>
    <w:basedOn w:val="Title"/>
    <w:next w:val="Table"/>
    <w:rsid w:val="008A51C3"/>
    <w:pPr>
      <w:keepNext/>
      <w:keepLines/>
      <w:spacing w:before="120" w:after="120"/>
      <w:outlineLvl w:val="1"/>
    </w:pPr>
    <w:rPr>
      <w:rFonts w:ascii="Times New Roman" w:hAnsi="Times New Roman"/>
      <w:kern w:val="0"/>
      <w:sz w:val="28"/>
    </w:rPr>
  </w:style>
  <w:style w:type="paragraph" w:customStyle="1" w:styleId="TOENation">
    <w:name w:val="TOE Nation"/>
    <w:basedOn w:val="TOEDivType"/>
    <w:next w:val="Normal"/>
    <w:rsid w:val="008A51C3"/>
    <w:pPr>
      <w:pageBreakBefore/>
      <w:outlineLvl w:val="0"/>
    </w:pPr>
    <w:rPr>
      <w:rFonts w:ascii="Arial" w:hAnsi="Arial"/>
      <w:caps/>
      <w:sz w:val="32"/>
    </w:rPr>
  </w:style>
  <w:style w:type="paragraph" w:customStyle="1" w:styleId="TOETitle">
    <w:name w:val="TOE Title"/>
    <w:basedOn w:val="Title"/>
    <w:next w:val="Table"/>
    <w:rsid w:val="008A51C3"/>
    <w:pPr>
      <w:keepNext/>
      <w:keepLines/>
      <w:spacing w:before="60"/>
      <w:outlineLvl w:val="2"/>
    </w:pPr>
    <w:rPr>
      <w:rFonts w:ascii="Times New Roman" w:hAnsi="Times New Roman"/>
      <w:kern w:val="0"/>
      <w:sz w:val="20"/>
    </w:rPr>
  </w:style>
  <w:style w:type="table" w:customStyle="1" w:styleId="Roster">
    <w:name w:val="Roster"/>
    <w:basedOn w:val="TableNormal"/>
    <w:uiPriority w:val="99"/>
    <w:rsid w:val="000E74FF"/>
    <w:pPr>
      <w:jc w:val="center"/>
    </w:pPr>
    <w:rPr>
      <w:rFonts w:ascii="Arial Narrow" w:hAnsi="Arial Narro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tblStylePr w:type="firstCol">
      <w:pPr>
        <w:jc w:val="left"/>
      </w:pPr>
    </w:tblStylePr>
  </w:style>
  <w:style w:type="character" w:styleId="Hyperlink">
    <w:name w:val="Hyperlink"/>
    <w:basedOn w:val="DefaultParagraphFont"/>
    <w:uiPriority w:val="99"/>
    <w:unhideWhenUsed/>
    <w:rsid w:val="004A1A9B"/>
    <w:rPr>
      <w:color w:val="0000FF" w:themeColor="hyperlink"/>
      <w:u w:val="single"/>
    </w:rPr>
  </w:style>
  <w:style w:type="character" w:styleId="FollowedHyperlink">
    <w:name w:val="FollowedHyperlink"/>
    <w:basedOn w:val="DefaultParagraphFont"/>
    <w:uiPriority w:val="99"/>
    <w:semiHidden/>
    <w:unhideWhenUsed/>
    <w:rsid w:val="004A1A9B"/>
    <w:rPr>
      <w:color w:val="800080" w:themeColor="followedHyperlink"/>
      <w:u w:val="single"/>
    </w:rPr>
  </w:style>
  <w:style w:type="character" w:styleId="HTMLCite">
    <w:name w:val="HTML Cite"/>
    <w:basedOn w:val="DefaultParagraphFont"/>
    <w:uiPriority w:val="99"/>
    <w:semiHidden/>
    <w:unhideWhenUsed/>
    <w:rsid w:val="002E74ED"/>
    <w:rPr>
      <w:i/>
      <w:iCs/>
    </w:rPr>
  </w:style>
  <w:style w:type="paragraph" w:styleId="ListParagraph">
    <w:name w:val="List Paragraph"/>
    <w:basedOn w:val="Normal"/>
    <w:uiPriority w:val="34"/>
    <w:qFormat/>
    <w:rsid w:val="002D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81222">
      <w:bodyDiv w:val="1"/>
      <w:marLeft w:val="0"/>
      <w:marRight w:val="0"/>
      <w:marTop w:val="0"/>
      <w:marBottom w:val="0"/>
      <w:divBdr>
        <w:top w:val="none" w:sz="0" w:space="0" w:color="auto"/>
        <w:left w:val="none" w:sz="0" w:space="0" w:color="auto"/>
        <w:bottom w:val="none" w:sz="0" w:space="0" w:color="auto"/>
        <w:right w:val="none" w:sz="0" w:space="0" w:color="auto"/>
      </w:divBdr>
      <w:divsChild>
        <w:div w:id="720714406">
          <w:marLeft w:val="0"/>
          <w:marRight w:val="0"/>
          <w:marTop w:val="0"/>
          <w:marBottom w:val="0"/>
          <w:divBdr>
            <w:top w:val="none" w:sz="0" w:space="0" w:color="auto"/>
            <w:left w:val="none" w:sz="0" w:space="0" w:color="auto"/>
            <w:bottom w:val="none" w:sz="0" w:space="0" w:color="auto"/>
            <w:right w:val="none" w:sz="0" w:space="0" w:color="auto"/>
          </w:divBdr>
        </w:div>
        <w:div w:id="2126072641">
          <w:marLeft w:val="0"/>
          <w:marRight w:val="0"/>
          <w:marTop w:val="0"/>
          <w:marBottom w:val="0"/>
          <w:divBdr>
            <w:top w:val="none" w:sz="0" w:space="0" w:color="auto"/>
            <w:left w:val="none" w:sz="0" w:space="0" w:color="auto"/>
            <w:bottom w:val="none" w:sz="0" w:space="0" w:color="auto"/>
            <w:right w:val="none" w:sz="0" w:space="0" w:color="auto"/>
          </w:divBdr>
        </w:div>
        <w:div w:id="388580662">
          <w:marLeft w:val="0"/>
          <w:marRight w:val="0"/>
          <w:marTop w:val="0"/>
          <w:marBottom w:val="0"/>
          <w:divBdr>
            <w:top w:val="none" w:sz="0" w:space="0" w:color="auto"/>
            <w:left w:val="none" w:sz="0" w:space="0" w:color="auto"/>
            <w:bottom w:val="none" w:sz="0" w:space="0" w:color="auto"/>
            <w:right w:val="none" w:sz="0" w:space="0" w:color="auto"/>
          </w:divBdr>
        </w:div>
        <w:div w:id="104818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groups.yahoo.com/neo/groups/BBB_wargames/files/1914-1918%20WW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tic.mil/dtic/tr/fulltext/u2/a437022.pdf" TargetMode="External"/><Relationship Id="rId3" Type="http://schemas.openxmlformats.org/officeDocument/2006/relationships/hyperlink" Target="http://www.au.af.mil/au/awc/awcgate/gabrmetz/gabr0022.htm" TargetMode="External"/><Relationship Id="rId7" Type="http://schemas.openxmlformats.org/officeDocument/2006/relationships/hyperlink" Target="http://www.testofbattle.com/upload/bob/Firepower.htm" TargetMode="External"/><Relationship Id="rId2" Type="http://schemas.openxmlformats.org/officeDocument/2006/relationships/hyperlink" Target="https://bjmh.org.uk/index.php/bjmh/article/viewFile/5/5" TargetMode="External"/><Relationship Id="rId1" Type="http://schemas.openxmlformats.org/officeDocument/2006/relationships/hyperlink" Target="http://www.dtic.mil/dtic/tr/fulltext/u2/b004383.pdf" TargetMode="External"/><Relationship Id="rId6" Type="http://schemas.openxmlformats.org/officeDocument/2006/relationships/hyperlink" Target="https://ospreypublishing.com/forum/french-infantry-tactics-1914-1918/?p=1" TargetMode="External"/><Relationship Id="rId5" Type="http://schemas.openxmlformats.org/officeDocument/2006/relationships/hyperlink" Target="http://tacticalwargamer.com/articles/squad/infantrysquad.htm" TargetMode="External"/><Relationship Id="rId4" Type="http://schemas.openxmlformats.org/officeDocument/2006/relationships/hyperlink" Target="http://www.dtic.mil/dtic/tr/fulltext/u2/a437022.pdf" TargetMode="External"/><Relationship Id="rId9" Type="http://schemas.openxmlformats.org/officeDocument/2006/relationships/hyperlink" Target="http://nigelef.tripod.com/fc_pre19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E355-2C8F-4862-9746-18AE92A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29</cp:revision>
  <dcterms:created xsi:type="dcterms:W3CDTF">2017-12-25T10:47:00Z</dcterms:created>
  <dcterms:modified xsi:type="dcterms:W3CDTF">2018-04-02T10:20:00Z</dcterms:modified>
</cp:coreProperties>
</file>